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16210490"/>
        <w:docPartObj>
          <w:docPartGallery w:val="Cover Pages"/>
          <w:docPartUnique/>
        </w:docPartObj>
      </w:sdtPr>
      <w:sdtEndPr/>
      <w:sdtContent>
        <w:p w14:paraId="07CB945F" w14:textId="77777777" w:rsidR="00B91DCF" w:rsidRDefault="00B91DCF" w:rsidP="00B91DCF">
          <w:r w:rsidRPr="004C43DB">
            <w:rPr>
              <w:noProof/>
              <w:lang w:eastAsia="es-DO"/>
            </w:rPr>
            <w:drawing>
              <wp:anchor distT="0" distB="0" distL="114300" distR="114300" simplePos="0" relativeHeight="252390400" behindDoc="0" locked="0" layoutInCell="1" allowOverlap="1" wp14:anchorId="2D9B3AC8" wp14:editId="674654FB">
                <wp:simplePos x="0" y="0"/>
                <wp:positionH relativeFrom="column">
                  <wp:posOffset>2863905</wp:posOffset>
                </wp:positionH>
                <wp:positionV relativeFrom="paragraph">
                  <wp:posOffset>-410817</wp:posOffset>
                </wp:positionV>
                <wp:extent cx="1584960" cy="1543050"/>
                <wp:effectExtent l="0" t="0" r="0" b="0"/>
                <wp:wrapNone/>
                <wp:docPr id="22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3" t="1112" r="1476" b="1112"/>
                        <a:stretch/>
                      </pic:blipFill>
                      <pic:spPr>
                        <a:xfrm>
                          <a:off x="0" y="0"/>
                          <a:ext cx="1584960" cy="154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07C72C" w14:textId="77777777" w:rsidR="00B91DCF" w:rsidRDefault="00B91DCF" w:rsidP="00B91DCF"/>
        <w:p w14:paraId="4D70A179" w14:textId="77777777" w:rsidR="00B91DCF" w:rsidRDefault="00B91DCF" w:rsidP="00B91DCF"/>
        <w:p w14:paraId="74EF8B86" w14:textId="77777777" w:rsidR="00B91DCF" w:rsidRDefault="00B91DCF" w:rsidP="00B91DCF"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2392448" behindDoc="0" locked="0" layoutInCell="1" allowOverlap="1" wp14:anchorId="0436462F" wp14:editId="09FB273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290305</wp:posOffset>
                    </wp:positionV>
                    <wp:extent cx="7241650" cy="866692"/>
                    <wp:effectExtent l="0" t="0" r="0" b="0"/>
                    <wp:wrapNone/>
                    <wp:docPr id="62" name="Rectangle 4100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41650" cy="86669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FEB636" w14:textId="77777777" w:rsidR="002D113F" w:rsidRPr="000B08B7" w:rsidRDefault="002D113F" w:rsidP="00B91DCF">
                                <w:pPr>
                                  <w:ind w:firstLine="709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6"/>
                                    <w:szCs w:val="60"/>
                                  </w:rPr>
                                </w:pPr>
                                <w:r w:rsidRPr="000B08B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6"/>
                                    <w:szCs w:val="60"/>
                                  </w:rPr>
                                  <w:t xml:space="preserve">Empresa de Transmisión Eléctrica Dominicana </w:t>
                                </w:r>
                              </w:p>
                              <w:p w14:paraId="3AA0E87F" w14:textId="727EA45E" w:rsidR="002D113F" w:rsidRDefault="002D113F" w:rsidP="00B91DCF">
                                <w:pPr>
                                  <w:ind w:firstLine="709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2"/>
                                    <w:szCs w:val="52"/>
                                  </w:rPr>
                                  <w:t>Informe de Gestion ETED</w:t>
                                </w:r>
                              </w:p>
                              <w:p w14:paraId="4A04106D" w14:textId="77777777" w:rsidR="002D113F" w:rsidRDefault="002D113F" w:rsidP="00B91DCF">
                                <w:pPr>
                                  <w:ind w:firstLine="709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18F6F998" w14:textId="77777777" w:rsidR="002D113F" w:rsidRDefault="002D113F" w:rsidP="00B91DCF">
                                <w:pPr>
                                  <w:ind w:firstLine="709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55D20772" w14:textId="77777777" w:rsidR="002D113F" w:rsidRPr="000B08B7" w:rsidRDefault="002D113F" w:rsidP="00B91DCF">
                                <w:pPr>
                                  <w:ind w:firstLine="709"/>
                                  <w:jc w:val="right"/>
                                  <w:rPr>
                                    <w:b/>
                                    <w:color w:val="404040" w:themeColor="text1" w:themeTint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404040" w:themeColor="text1" w:themeTint="BF"/>
                                    <w:spacing w:val="-39"/>
                                    <w:w w:val="109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436462F" id="Rectangle 41009" o:spid="_x0000_s1026" style="position:absolute;margin-left:0;margin-top:22.85pt;width:570.2pt;height:68.25pt;z-index:25239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" filled="f" stroked="f">
                    <v:textbox inset="0,0,0,0">
                      <w:txbxContent>
                        <w:p w14:paraId="04FEB636" w14:textId="77777777" w:rsidR="002D113F" w:rsidRPr="000B08B7" w:rsidRDefault="002D113F" w:rsidP="00B91DCF">
                          <w:pPr>
                            <w:ind w:firstLine="709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6"/>
                              <w:szCs w:val="60"/>
                            </w:rPr>
                          </w:pPr>
                          <w:r w:rsidRPr="000B08B7"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6"/>
                              <w:szCs w:val="60"/>
                            </w:rPr>
                            <w:t xml:space="preserve">Empresa de Transmisión Eléctrica Dominicana </w:t>
                          </w:r>
                        </w:p>
                        <w:p w14:paraId="3AA0E87F" w14:textId="727EA45E" w:rsidR="002D113F" w:rsidRDefault="002D113F" w:rsidP="00B91DCF">
                          <w:pPr>
                            <w:ind w:firstLine="709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  <w:t xml:space="preserve">Informe de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  <w:t>Gestion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  <w:t xml:space="preserve"> ETED</w:t>
                          </w:r>
                        </w:p>
                        <w:p w14:paraId="4A04106D" w14:textId="77777777" w:rsidR="002D113F" w:rsidRDefault="002D113F" w:rsidP="00B91DCF">
                          <w:pPr>
                            <w:ind w:firstLine="709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</w:pPr>
                        </w:p>
                        <w:p w14:paraId="18F6F998" w14:textId="77777777" w:rsidR="002D113F" w:rsidRDefault="002D113F" w:rsidP="00B91DCF">
                          <w:pPr>
                            <w:ind w:firstLine="709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</w:pPr>
                        </w:p>
                        <w:p w14:paraId="55D20772" w14:textId="77777777" w:rsidR="002D113F" w:rsidRPr="000B08B7" w:rsidRDefault="002D113F" w:rsidP="00B91DCF">
                          <w:pPr>
                            <w:ind w:firstLine="709"/>
                            <w:jc w:val="right"/>
                            <w:rPr>
                              <w:b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404040" w:themeColor="text1" w:themeTint="BF"/>
                              <w:spacing w:val="-39"/>
                              <w:w w:val="109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24C89B74" w14:textId="77777777" w:rsidR="00B91DCF" w:rsidRDefault="00B91DCF" w:rsidP="00B91DCF"/>
        <w:p w14:paraId="3F0069B6" w14:textId="77777777" w:rsidR="00B91DCF" w:rsidRDefault="00B91DCF" w:rsidP="00B91DCF"/>
        <w:p w14:paraId="0DE44A48" w14:textId="77777777" w:rsidR="00B91DCF" w:rsidRDefault="00B91DCF" w:rsidP="00B91DCF">
          <w:r w:rsidRPr="009C1FE4">
            <w:rPr>
              <w:noProof/>
              <w:lang w:eastAsia="es-DO"/>
            </w:rPr>
            <w:drawing>
              <wp:anchor distT="0" distB="0" distL="114300" distR="114300" simplePos="0" relativeHeight="252389376" behindDoc="1" locked="0" layoutInCell="1" allowOverlap="1" wp14:anchorId="77CA660A" wp14:editId="6E44A56B">
                <wp:simplePos x="0" y="0"/>
                <wp:positionH relativeFrom="margin">
                  <wp:posOffset>-242515</wp:posOffset>
                </wp:positionH>
                <wp:positionV relativeFrom="paragraph">
                  <wp:posOffset>204884</wp:posOffset>
                </wp:positionV>
                <wp:extent cx="7299298" cy="5375082"/>
                <wp:effectExtent l="0" t="0" r="0" b="0"/>
                <wp:wrapTight wrapText="bothSides">
                  <wp:wrapPolygon edited="0">
                    <wp:start x="0" y="0"/>
                    <wp:lineTo x="0" y="21513"/>
                    <wp:lineTo x="21536" y="21513"/>
                    <wp:lineTo x="21536" y="0"/>
                    <wp:lineTo x="0" y="0"/>
                  </wp:wrapPolygon>
                </wp:wrapTight>
                <wp:docPr id="225" name="Pictur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9298" cy="537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3068D5F" w14:textId="77777777" w:rsidR="00BA3697" w:rsidRDefault="00BA3697" w:rsidP="00B91DCF"/>
        <w:p w14:paraId="689E7204" w14:textId="77777777" w:rsidR="00BA3697" w:rsidRDefault="00BA3697" w:rsidP="00B91DCF"/>
        <w:p w14:paraId="6D122707" w14:textId="77777777" w:rsidR="00BA3697" w:rsidRDefault="00BA3697" w:rsidP="00B91DCF"/>
        <w:p w14:paraId="26627FCB" w14:textId="77777777" w:rsidR="00BA3697" w:rsidRDefault="00BA3697" w:rsidP="00B91DCF"/>
        <w:p w14:paraId="0A02537F" w14:textId="6C702C5B" w:rsidR="00B91DCF" w:rsidRDefault="00B91DCF" w:rsidP="00B91DCF">
          <w:r w:rsidRPr="004C43DB"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2391424" behindDoc="0" locked="0" layoutInCell="1" allowOverlap="1" wp14:anchorId="2CC22E36" wp14:editId="30739181">
                    <wp:simplePos x="0" y="0"/>
                    <wp:positionH relativeFrom="margin">
                      <wp:posOffset>3442915</wp:posOffset>
                    </wp:positionH>
                    <wp:positionV relativeFrom="paragraph">
                      <wp:posOffset>4114</wp:posOffset>
                    </wp:positionV>
                    <wp:extent cx="3021495" cy="540688"/>
                    <wp:effectExtent l="0" t="0" r="0" b="0"/>
                    <wp:wrapNone/>
                    <wp:docPr id="13" name="Cuadro de text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21495" cy="540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9F48FA" w14:textId="2181C038" w:rsidR="002D113F" w:rsidRPr="000B08B7" w:rsidRDefault="002D113F" w:rsidP="00B91DCF">
                                <w:pPr>
                                  <w:spacing w:after="0"/>
                                  <w:ind w:left="-485"/>
                                  <w:jc w:val="right"/>
                                  <w:rPr>
                                    <w:b/>
                                    <w:noProof/>
                                    <w:color w:val="595959" w:themeColor="text1" w:themeTint="A6"/>
                                    <w:sz w:val="44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595959" w:themeColor="text1" w:themeTint="A6"/>
                                    <w:sz w:val="44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w:t>Mayo 2020</w:t>
                                </w:r>
                                <w:r w:rsidRPr="000B08B7">
                                  <w:rPr>
                                    <w:b/>
                                    <w:noProof/>
                                    <w:color w:val="595959" w:themeColor="text1" w:themeTint="A6"/>
                                    <w:sz w:val="44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2CC22E3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" o:spid="_x0000_s1027" type="#_x0000_t202" style="position:absolute;margin-left:271.1pt;margin-top:.3pt;width:237.9pt;height:42.5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" filled="f" stroked="f">
                    <v:textbox>
                      <w:txbxContent>
                        <w:p w14:paraId="129F48FA" w14:textId="2181C038" w:rsidR="002D113F" w:rsidRPr="000B08B7" w:rsidRDefault="002D113F" w:rsidP="00B91DCF">
                          <w:pPr>
                            <w:spacing w:after="0"/>
                            <w:ind w:left="-485"/>
                            <w:jc w:val="right"/>
                            <w:rPr>
                              <w:b/>
                              <w:noProof/>
                              <w:color w:val="595959" w:themeColor="text1" w:themeTint="A6"/>
                              <w:sz w:val="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595959" w:themeColor="text1" w:themeTint="A6"/>
                              <w:sz w:val="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Mayo 2020</w:t>
                          </w:r>
                          <w:r w:rsidRPr="000B08B7">
                            <w:rPr>
                              <w:b/>
                              <w:noProof/>
                              <w:color w:val="595959" w:themeColor="text1" w:themeTint="A6"/>
                              <w:sz w:val="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D7B4383" w14:textId="30AD3D62" w:rsidR="00C46C6B" w:rsidRPr="00B91DCF" w:rsidRDefault="00B91DCF" w:rsidP="00BA3697">
          <w:pPr>
            <w:spacing w:after="0"/>
            <w:rPr>
              <w:b/>
              <w:i/>
              <w:sz w:val="32"/>
            </w:rPr>
          </w:pPr>
          <w:r>
            <w:rPr>
              <w:noProof/>
              <w:sz w:val="32"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2394496" behindDoc="0" locked="0" layoutInCell="1" allowOverlap="1" wp14:anchorId="70D9C6E3" wp14:editId="6DAFF79C">
                    <wp:simplePos x="0" y="0"/>
                    <wp:positionH relativeFrom="margin">
                      <wp:posOffset>492760</wp:posOffset>
                    </wp:positionH>
                    <wp:positionV relativeFrom="paragraph">
                      <wp:posOffset>11430</wp:posOffset>
                    </wp:positionV>
                    <wp:extent cx="2647950" cy="0"/>
                    <wp:effectExtent l="0" t="0" r="19050" b="19050"/>
                    <wp:wrapNone/>
                    <wp:docPr id="22" name="Conector rect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4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38C82A9" id="Conector recto 22" o:spid="_x0000_s1026" style="position:absolute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8pt,.9pt" to="247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noProof/>
              <w:sz w:val="32"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2395520" behindDoc="0" locked="0" layoutInCell="1" allowOverlap="1" wp14:anchorId="12BB1356" wp14:editId="2DE180DE">
                    <wp:simplePos x="0" y="0"/>
                    <wp:positionH relativeFrom="margin">
                      <wp:posOffset>3595978</wp:posOffset>
                    </wp:positionH>
                    <wp:positionV relativeFrom="paragraph">
                      <wp:posOffset>7620</wp:posOffset>
                    </wp:positionV>
                    <wp:extent cx="2647950" cy="0"/>
                    <wp:effectExtent l="0" t="0" r="19050" b="19050"/>
                    <wp:wrapNone/>
                    <wp:docPr id="23" name="Conector rect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4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AADE3B0" id="Conector recto 23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15pt,.6pt" to="491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rPr>
                <w:b/>
                <w:i/>
                <w:sz w:val="32"/>
              </w:rPr>
              <w:id w:val="143405823"/>
              <w:placeholder>
                <w:docPart w:val="E55CE9F66D2A4B61995B209946EED4FD"/>
              </w:placeholder>
              <w:showingPlcHdr/>
              <w:date>
                <w:dateFormat w:val="dd' de 'MMMM' de 'yyyy"/>
                <w:lid w:val="es-DO"/>
                <w:storeMappedDataAs w:val="dateTime"/>
                <w:calendar w:val="gregorian"/>
              </w:date>
            </w:sdtPr>
            <w:sdtEndPr/>
            <w:sdtContent>
              <w:r w:rsidR="00BA3697" w:rsidRPr="00971D16">
                <w:rPr>
                  <w:rStyle w:val="Textodelmarcadordeposicin"/>
                </w:rPr>
                <w:t>Haga clic aquí para escribir una fecha.</w:t>
              </w:r>
            </w:sdtContent>
          </w:sdt>
        </w:p>
      </w:sdtContent>
    </w:sdt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s-ES" w:eastAsia="en-US"/>
        </w:rPr>
        <w:id w:val="7814660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37AC63F" w14:textId="77777777" w:rsidR="00F968D4" w:rsidRPr="00552055" w:rsidRDefault="00552055" w:rsidP="00C46C6B">
          <w:pPr>
            <w:pStyle w:val="TtuloTDC"/>
            <w:rPr>
              <w:b/>
            </w:rPr>
          </w:pPr>
          <w:r w:rsidRPr="00552055">
            <w:rPr>
              <w:b/>
              <w:lang w:val="es-ES"/>
            </w:rPr>
            <w:t>Tabla de C</w:t>
          </w:r>
          <w:r w:rsidR="00F968D4" w:rsidRPr="00552055">
            <w:rPr>
              <w:b/>
              <w:lang w:val="es-ES"/>
            </w:rPr>
            <w:t>ontenido</w:t>
          </w:r>
        </w:p>
        <w:p w14:paraId="402B7B37" w14:textId="0DC60479" w:rsidR="002D113F" w:rsidRDefault="002066E6">
          <w:pPr>
            <w:pStyle w:val="TD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33439" w:history="1">
            <w:r w:rsidR="002D113F" w:rsidRPr="00CA3AFC">
              <w:rPr>
                <w:rStyle w:val="Hipervnculo"/>
                <w:b/>
                <w:noProof/>
              </w:rPr>
              <w:t>1.0</w:t>
            </w:r>
            <w:r w:rsidR="002D113F">
              <w:rPr>
                <w:rFonts w:eastAsiaTheme="minorEastAsia"/>
                <w:noProof/>
                <w:sz w:val="22"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Introducción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_Toc43733439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3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5F22CE89" w14:textId="3E07BE10" w:rsidR="002D113F" w:rsidRDefault="004C21E1">
          <w:pPr>
            <w:pStyle w:val="TD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2"/>
              <w:lang w:eastAsia="es-DO"/>
            </w:rPr>
          </w:pPr>
          <w:hyperlink w:anchor="_Toc43733440" w:history="1">
            <w:r w:rsidR="002D113F" w:rsidRPr="00CA3AFC">
              <w:rPr>
                <w:rStyle w:val="Hipervnculo"/>
                <w:b/>
                <w:noProof/>
              </w:rPr>
              <w:t>2.0</w:t>
            </w:r>
            <w:r w:rsidR="002D113F">
              <w:rPr>
                <w:rFonts w:eastAsiaTheme="minorEastAsia"/>
                <w:noProof/>
                <w:sz w:val="22"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Sistema de Seguimiento Estratégico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_Toc43733440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3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555A4AA4" w14:textId="0A94C63D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41" w:history="1">
            <w:r w:rsidR="002D113F" w:rsidRPr="00CA3AFC">
              <w:rPr>
                <w:rStyle w:val="Hipervnculo"/>
                <w:b/>
              </w:rPr>
              <w:t>2.1 Sistema de Medición y Monitoreo a la Gestión Pública (SMMGP).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_Toc43733441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3</w:t>
            </w:r>
            <w:r w:rsidR="002D113F">
              <w:rPr>
                <w:webHidden/>
              </w:rPr>
              <w:fldChar w:fldCharType="end"/>
            </w:r>
          </w:hyperlink>
        </w:p>
        <w:p w14:paraId="03EE4C80" w14:textId="75B6D825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42" w:history="1">
            <w:r w:rsidR="002D113F" w:rsidRPr="00CA3AFC">
              <w:rPr>
                <w:rStyle w:val="Hipervnculo"/>
                <w:b/>
              </w:rPr>
              <w:t>2.2 Balanced Scorecard ETED.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_Toc43733442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4</w:t>
            </w:r>
            <w:r w:rsidR="002D113F">
              <w:rPr>
                <w:webHidden/>
              </w:rPr>
              <w:fldChar w:fldCharType="end"/>
            </w:r>
          </w:hyperlink>
        </w:p>
        <w:p w14:paraId="67F97296" w14:textId="0A94CF17" w:rsidR="002D113F" w:rsidRDefault="004C21E1">
          <w:pPr>
            <w:pStyle w:val="TD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2"/>
              <w:lang w:eastAsia="es-DO"/>
            </w:rPr>
          </w:pPr>
          <w:hyperlink w:anchor="_Toc43733443" w:history="1">
            <w:r w:rsidR="002D113F" w:rsidRPr="00CA3AFC">
              <w:rPr>
                <w:rStyle w:val="Hipervnculo"/>
                <w:b/>
                <w:noProof/>
              </w:rPr>
              <w:t>3.0</w:t>
            </w:r>
            <w:r w:rsidR="002D113F">
              <w:rPr>
                <w:rFonts w:eastAsiaTheme="minorEastAsia"/>
                <w:noProof/>
                <w:sz w:val="22"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Balanced Scorecard de la ETED por perspectiva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_Toc43733443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4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67ADC526" w14:textId="7B42805A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44" w:history="1">
            <w:r w:rsidR="002D113F" w:rsidRPr="00CA3AFC">
              <w:rPr>
                <w:rStyle w:val="Hipervnculo"/>
                <w:b/>
              </w:rPr>
              <w:t>3.1 Grupo de Interés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_Toc43733444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4</w:t>
            </w:r>
            <w:r w:rsidR="002D113F">
              <w:rPr>
                <w:webHidden/>
              </w:rPr>
              <w:fldChar w:fldCharType="end"/>
            </w:r>
          </w:hyperlink>
        </w:p>
        <w:p w14:paraId="107128C9" w14:textId="44587B8A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45" w:history="1">
            <w:r w:rsidR="002D113F" w:rsidRPr="00CA3AFC">
              <w:rPr>
                <w:rStyle w:val="Hipervnculo"/>
                <w:b/>
                <w:noProof/>
              </w:rPr>
              <w:t>3.1.1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Energía No Suministrada Atribuible a la ETED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_Toc43733445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4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603662A9" w14:textId="7F184251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46" w:history="1">
            <w:r w:rsidR="002D113F" w:rsidRPr="00CA3AFC">
              <w:rPr>
                <w:rStyle w:val="Hipervnculo"/>
                <w:b/>
              </w:rPr>
              <w:t>3.2 Perspectiva del cliente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_Toc43733446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5</w:t>
            </w:r>
            <w:r w:rsidR="002D113F">
              <w:rPr>
                <w:webHidden/>
              </w:rPr>
              <w:fldChar w:fldCharType="end"/>
            </w:r>
          </w:hyperlink>
        </w:p>
        <w:p w14:paraId="2173DDB7" w14:textId="553BEA0A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47" w:history="1">
            <w:r w:rsidR="002D113F" w:rsidRPr="00CA3AFC">
              <w:rPr>
                <w:rStyle w:val="Hipervnculo"/>
                <w:b/>
                <w:noProof/>
              </w:rPr>
              <w:t>3.2.1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Balance de energía y pérdidas de transmisión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_Toc43733447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5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750D73AB" w14:textId="059832BC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48" w:history="1">
            <w:r w:rsidR="002D113F" w:rsidRPr="00CA3AFC">
              <w:rPr>
                <w:rStyle w:val="Hipervnculo"/>
                <w:b/>
              </w:rPr>
              <w:t>3.3 Perspectiva Financiera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_Toc43733448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6</w:t>
            </w:r>
            <w:r w:rsidR="002D113F">
              <w:rPr>
                <w:webHidden/>
              </w:rPr>
              <w:fldChar w:fldCharType="end"/>
            </w:r>
          </w:hyperlink>
        </w:p>
        <w:p w14:paraId="201B5E2F" w14:textId="3FB09260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49" w:history="1">
            <w:r w:rsidR="002D113F" w:rsidRPr="00CA3AFC">
              <w:rPr>
                <w:rStyle w:val="Hipervnculo"/>
                <w:b/>
                <w:noProof/>
              </w:rPr>
              <w:t>3.3.1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Facturación y cobros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_Toc43733449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6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54F8FCAD" w14:textId="4D721D52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50" w:history="1">
            <w:r w:rsidR="002D113F" w:rsidRPr="00CA3AFC">
              <w:rPr>
                <w:rStyle w:val="Hipervnculo"/>
                <w:b/>
                <w:noProof/>
              </w:rPr>
              <w:t>3.3.2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Balance de las cuentas por cobrar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_Toc43733450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6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6F025D40" w14:textId="58ECE43D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51" w:history="1">
            <w:r w:rsidR="002D113F" w:rsidRPr="00CA3AFC">
              <w:rPr>
                <w:rStyle w:val="Hipervnculo"/>
                <w:b/>
                <w:noProof/>
              </w:rPr>
              <w:t>3.3.3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Ejecución Presupuestaria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_Toc43733451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7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48C04960" w14:textId="3BB057C0" w:rsidR="002D113F" w:rsidRDefault="004C21E1">
          <w:pPr>
            <w:pStyle w:val="TDC2"/>
            <w:rPr>
              <w:rFonts w:eastAsiaTheme="minorEastAsia"/>
              <w:sz w:val="22"/>
              <w:lang w:eastAsia="es-DO"/>
            </w:rPr>
          </w:pPr>
          <w:hyperlink w:anchor="_Toc43733452" w:history="1">
            <w:r w:rsidR="002D113F" w:rsidRPr="00CA3AFC">
              <w:rPr>
                <w:rStyle w:val="Hipervnculo"/>
                <w:b/>
              </w:rPr>
              <w:t>3.4 Perspectiva Procesos Internos</w:t>
            </w:r>
            <w:r w:rsidR="002D113F">
              <w:rPr>
                <w:webHidden/>
              </w:rPr>
              <w:tab/>
            </w:r>
            <w:r w:rsidR="002D113F">
              <w:rPr>
                <w:webHidden/>
              </w:rPr>
              <w:fldChar w:fldCharType="begin"/>
            </w:r>
            <w:r w:rsidR="002D113F">
              <w:rPr>
                <w:webHidden/>
              </w:rPr>
              <w:instrText xml:space="preserve"> PAGEREF _Toc43733452 \h </w:instrText>
            </w:r>
            <w:r w:rsidR="002D113F">
              <w:rPr>
                <w:webHidden/>
              </w:rPr>
            </w:r>
            <w:r w:rsidR="002D113F">
              <w:rPr>
                <w:webHidden/>
              </w:rPr>
              <w:fldChar w:fldCharType="separate"/>
            </w:r>
            <w:r w:rsidR="002D113F">
              <w:rPr>
                <w:webHidden/>
              </w:rPr>
              <w:t>8</w:t>
            </w:r>
            <w:r w:rsidR="002D113F">
              <w:rPr>
                <w:webHidden/>
              </w:rPr>
              <w:fldChar w:fldCharType="end"/>
            </w:r>
          </w:hyperlink>
        </w:p>
        <w:p w14:paraId="13CBBBB9" w14:textId="28F0D7C7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53" w:history="1">
            <w:r w:rsidR="002D113F" w:rsidRPr="00CA3AFC">
              <w:rPr>
                <w:rStyle w:val="Hipervnculo"/>
                <w:b/>
                <w:noProof/>
              </w:rPr>
              <w:t>3.4.1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Expansión del Sistema de Transmisión Nacional (STN)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_Toc43733453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8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09ED6581" w14:textId="365485C0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54" w:history="1">
            <w:r w:rsidR="002D113F" w:rsidRPr="00CA3AFC">
              <w:rPr>
                <w:rStyle w:val="Hipervnculo"/>
                <w:b/>
                <w:noProof/>
              </w:rPr>
              <w:t>3.4.2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Operación del SENI y del STN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_Toc43733454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9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735BA94D" w14:textId="74FBBC8E" w:rsidR="002D113F" w:rsidRDefault="004C21E1">
          <w:pPr>
            <w:pStyle w:val="TDC3"/>
            <w:tabs>
              <w:tab w:val="left" w:pos="1320"/>
              <w:tab w:val="right" w:leader="dot" w:pos="10790"/>
            </w:tabs>
            <w:rPr>
              <w:rFonts w:eastAsiaTheme="minorEastAsia"/>
              <w:noProof/>
              <w:lang w:eastAsia="es-DO"/>
            </w:rPr>
          </w:pPr>
          <w:hyperlink w:anchor="_Toc43733455" w:history="1">
            <w:r w:rsidR="002D113F" w:rsidRPr="00CA3AFC">
              <w:rPr>
                <w:rStyle w:val="Hipervnculo"/>
                <w:b/>
                <w:noProof/>
              </w:rPr>
              <w:t>3.4.3</w:t>
            </w:r>
            <w:r w:rsidR="002D113F">
              <w:rPr>
                <w:rFonts w:eastAsiaTheme="minorEastAsia"/>
                <w:noProof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Programa de proyectos de Telecomunicaciones (República Digital)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_Toc43733455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13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1E7AEBF5" w14:textId="74B75E79" w:rsidR="002D113F" w:rsidRDefault="004C21E1">
          <w:pPr>
            <w:pStyle w:val="TD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  <w:sz w:val="22"/>
              <w:lang w:eastAsia="es-DO"/>
            </w:rPr>
          </w:pPr>
          <w:hyperlink w:anchor="_Toc43733456" w:history="1">
            <w:r w:rsidR="002D113F" w:rsidRPr="00CA3AFC">
              <w:rPr>
                <w:rStyle w:val="Hipervnculo"/>
                <w:b/>
                <w:noProof/>
              </w:rPr>
              <w:t>4.0</w:t>
            </w:r>
            <w:r w:rsidR="002D113F">
              <w:rPr>
                <w:rFonts w:eastAsiaTheme="minorEastAsia"/>
                <w:noProof/>
                <w:sz w:val="22"/>
                <w:lang w:eastAsia="es-DO"/>
              </w:rPr>
              <w:tab/>
            </w:r>
            <w:r w:rsidR="002D113F" w:rsidRPr="00CA3AFC">
              <w:rPr>
                <w:rStyle w:val="Hipervnculo"/>
                <w:b/>
                <w:noProof/>
              </w:rPr>
              <w:t>Resumen de las Inversiones ETED</w:t>
            </w:r>
            <w:r w:rsidR="002D113F">
              <w:rPr>
                <w:noProof/>
                <w:webHidden/>
              </w:rPr>
              <w:tab/>
            </w:r>
            <w:r w:rsidR="002D113F">
              <w:rPr>
                <w:noProof/>
                <w:webHidden/>
              </w:rPr>
              <w:fldChar w:fldCharType="begin"/>
            </w:r>
            <w:r w:rsidR="002D113F">
              <w:rPr>
                <w:noProof/>
                <w:webHidden/>
              </w:rPr>
              <w:instrText xml:space="preserve"> PAGEREF _Toc43733456 \h </w:instrText>
            </w:r>
            <w:r w:rsidR="002D113F">
              <w:rPr>
                <w:noProof/>
                <w:webHidden/>
              </w:rPr>
            </w:r>
            <w:r w:rsidR="002D113F">
              <w:rPr>
                <w:noProof/>
                <w:webHidden/>
              </w:rPr>
              <w:fldChar w:fldCharType="separate"/>
            </w:r>
            <w:r w:rsidR="002D113F">
              <w:rPr>
                <w:noProof/>
                <w:webHidden/>
              </w:rPr>
              <w:t>13</w:t>
            </w:r>
            <w:r w:rsidR="002D113F">
              <w:rPr>
                <w:noProof/>
                <w:webHidden/>
              </w:rPr>
              <w:fldChar w:fldCharType="end"/>
            </w:r>
          </w:hyperlink>
        </w:p>
        <w:p w14:paraId="24F2AA59" w14:textId="0BBBD6C8" w:rsidR="00F968D4" w:rsidRDefault="002066E6">
          <w:r>
            <w:rPr>
              <w:sz w:val="28"/>
            </w:rPr>
            <w:fldChar w:fldCharType="end"/>
          </w:r>
        </w:p>
      </w:sdtContent>
    </w:sdt>
    <w:p w14:paraId="0C7DE6DD" w14:textId="77777777" w:rsidR="00834CE5" w:rsidRDefault="00834CE5">
      <w:pPr>
        <w:rPr>
          <w:b/>
          <w:sz w:val="28"/>
        </w:rPr>
      </w:pPr>
    </w:p>
    <w:p w14:paraId="550E52AF" w14:textId="77777777" w:rsidR="00095F34" w:rsidRDefault="00095F34">
      <w:pPr>
        <w:rPr>
          <w:b/>
          <w:sz w:val="28"/>
        </w:rPr>
      </w:pPr>
    </w:p>
    <w:p w14:paraId="2186F415" w14:textId="77777777" w:rsidR="00095F34" w:rsidRPr="00095F34" w:rsidRDefault="00095F34" w:rsidP="00095F34">
      <w:pPr>
        <w:rPr>
          <w:sz w:val="28"/>
        </w:rPr>
      </w:pPr>
    </w:p>
    <w:p w14:paraId="514E8605" w14:textId="77777777" w:rsidR="00095F34" w:rsidRPr="00095F34" w:rsidRDefault="00095F34" w:rsidP="00095F34">
      <w:pPr>
        <w:rPr>
          <w:sz w:val="28"/>
        </w:rPr>
      </w:pPr>
    </w:p>
    <w:p w14:paraId="4C785717" w14:textId="77777777" w:rsidR="00095F34" w:rsidRPr="00095F34" w:rsidRDefault="00095F34" w:rsidP="00095F34">
      <w:pPr>
        <w:rPr>
          <w:sz w:val="28"/>
        </w:rPr>
      </w:pPr>
    </w:p>
    <w:p w14:paraId="3FB1EF10" w14:textId="77777777" w:rsidR="00095F34" w:rsidRPr="00095F34" w:rsidRDefault="00095F34" w:rsidP="00095F34">
      <w:pPr>
        <w:rPr>
          <w:sz w:val="28"/>
        </w:rPr>
      </w:pPr>
    </w:p>
    <w:p w14:paraId="282D0D42" w14:textId="77777777" w:rsidR="00095F34" w:rsidRDefault="00095F34" w:rsidP="00095F34">
      <w:pPr>
        <w:rPr>
          <w:sz w:val="28"/>
        </w:rPr>
      </w:pPr>
    </w:p>
    <w:p w14:paraId="63626BA6" w14:textId="77777777" w:rsidR="00F31A57" w:rsidRPr="00095F34" w:rsidRDefault="00F31A57" w:rsidP="00095F34">
      <w:pPr>
        <w:rPr>
          <w:sz w:val="28"/>
        </w:rPr>
      </w:pPr>
    </w:p>
    <w:p w14:paraId="51C8B4DE" w14:textId="77777777" w:rsidR="00095F34" w:rsidRPr="00095F34" w:rsidRDefault="00095F34" w:rsidP="00095F34">
      <w:pPr>
        <w:rPr>
          <w:sz w:val="28"/>
        </w:rPr>
      </w:pPr>
    </w:p>
    <w:p w14:paraId="1BCF8244" w14:textId="77777777" w:rsidR="00095F34" w:rsidRPr="00095F34" w:rsidRDefault="00095F34" w:rsidP="00095F34">
      <w:pPr>
        <w:tabs>
          <w:tab w:val="left" w:pos="9103"/>
        </w:tabs>
        <w:rPr>
          <w:sz w:val="28"/>
        </w:rPr>
        <w:sectPr w:rsidR="00095F34" w:rsidRPr="00095F34" w:rsidSect="004F7BA1">
          <w:type w:val="continuous"/>
          <w:pgSz w:w="12240" w:h="15840" w:code="1"/>
          <w:pgMar w:top="-810" w:right="720" w:bottom="709" w:left="720" w:header="450" w:footer="210" w:gutter="0"/>
          <w:pgNumType w:start="1"/>
          <w:cols w:space="708"/>
          <w:docGrid w:linePitch="360"/>
        </w:sectPr>
      </w:pPr>
    </w:p>
    <w:p w14:paraId="02C52779" w14:textId="77777777" w:rsidR="0060618F" w:rsidRPr="007A76E8" w:rsidRDefault="0060618F" w:rsidP="008B414E">
      <w:pPr>
        <w:pStyle w:val="MMTopic1"/>
        <w:numPr>
          <w:ilvl w:val="0"/>
          <w:numId w:val="1"/>
        </w:numPr>
        <w:rPr>
          <w:b/>
          <w:color w:val="000000" w:themeColor="text1"/>
        </w:rPr>
      </w:pPr>
      <w:bookmarkStart w:id="0" w:name="_Ref534877851"/>
      <w:bookmarkStart w:id="1" w:name="_Toc43733439"/>
      <w:r w:rsidRPr="007A76E8">
        <w:rPr>
          <w:b/>
          <w:color w:val="000000" w:themeColor="text1"/>
        </w:rPr>
        <w:lastRenderedPageBreak/>
        <w:t>Introducción</w:t>
      </w:r>
      <w:bookmarkEnd w:id="0"/>
      <w:bookmarkEnd w:id="1"/>
    </w:p>
    <w:p w14:paraId="60880C58" w14:textId="63F12312" w:rsidR="00EB223D" w:rsidRDefault="00EB223D" w:rsidP="00EB223D">
      <w:pPr>
        <w:spacing w:after="0"/>
        <w:jc w:val="both"/>
      </w:pPr>
      <w:r>
        <w:t>Este informe tiene como objetivo comunicar el estatus del desempeño de la Empresa de Transmisión Eléctrica Dominicana (</w:t>
      </w:r>
      <w:r w:rsidR="007A76E8">
        <w:t xml:space="preserve">ETED) </w:t>
      </w:r>
      <w:r w:rsidR="005E4D28">
        <w:t xml:space="preserve">en </w:t>
      </w:r>
      <w:r w:rsidR="00821CAE">
        <w:t>el periodo enero-</w:t>
      </w:r>
      <w:r w:rsidR="00980A3A">
        <w:t>mayo</w:t>
      </w:r>
      <w:r w:rsidR="004C46AA" w:rsidRPr="004C46AA">
        <w:t xml:space="preserve"> </w:t>
      </w:r>
      <w:r w:rsidR="007364AE">
        <w:t>20</w:t>
      </w:r>
      <w:r w:rsidR="00A17BA1">
        <w:t>20</w:t>
      </w:r>
      <w:r w:rsidR="004A2011">
        <w:t>,</w:t>
      </w:r>
      <w:r>
        <w:t xml:space="preserve"> en respuesta a su misión de proveer servicio de transporte de energía eléctrica</w:t>
      </w:r>
      <w:r w:rsidR="004D1B50">
        <w:t xml:space="preserve"> en alta tensión</w:t>
      </w:r>
      <w:r>
        <w:t xml:space="preserve">, con eficacia, eficiencia y </w:t>
      </w:r>
      <w:r w:rsidR="001B6620">
        <w:t>transparencia</w:t>
      </w:r>
      <w:r>
        <w:t>, de acuerdo con la normativa vigente.</w:t>
      </w:r>
    </w:p>
    <w:p w14:paraId="5E4E7F6F" w14:textId="77777777" w:rsidR="00EB223D" w:rsidRPr="00F02155" w:rsidRDefault="00EB223D" w:rsidP="00EB223D">
      <w:pPr>
        <w:spacing w:after="0"/>
        <w:jc w:val="both"/>
        <w:rPr>
          <w:sz w:val="16"/>
        </w:rPr>
      </w:pPr>
    </w:p>
    <w:p w14:paraId="047BB2A6" w14:textId="77777777" w:rsidR="00233DF7" w:rsidRDefault="00EB223D" w:rsidP="00EB223D">
      <w:pPr>
        <w:spacing w:after="0"/>
        <w:jc w:val="both"/>
      </w:pPr>
      <w:r>
        <w:t xml:space="preserve">El Informe </w:t>
      </w:r>
      <w:r w:rsidR="00A21250">
        <w:t>contiene</w:t>
      </w:r>
      <w:r>
        <w:t xml:space="preserve"> un resumen visto desde las perspectivas financiera, operativa y administrativa, así como el progreso de las iniciativas que se han identificado prioritarias para mejorar continuamente el desempeño de la empresa.</w:t>
      </w:r>
    </w:p>
    <w:p w14:paraId="18813E4F" w14:textId="77777777" w:rsidR="00EE21E0" w:rsidRPr="00E10DA8" w:rsidRDefault="00EE21E0" w:rsidP="00EB223D">
      <w:pPr>
        <w:spacing w:after="0"/>
        <w:jc w:val="both"/>
        <w:rPr>
          <w:sz w:val="14"/>
        </w:rPr>
      </w:pPr>
    </w:p>
    <w:p w14:paraId="3140126D" w14:textId="77777777" w:rsidR="00EE21E0" w:rsidRDefault="00EE21E0" w:rsidP="00EE21E0">
      <w:pPr>
        <w:pStyle w:val="MMTopic1"/>
        <w:numPr>
          <w:ilvl w:val="0"/>
          <w:numId w:val="1"/>
        </w:numPr>
        <w:spacing w:before="0"/>
        <w:rPr>
          <w:b/>
          <w:color w:val="auto"/>
        </w:rPr>
      </w:pPr>
      <w:bookmarkStart w:id="2" w:name="_Toc43733440"/>
      <w:r>
        <w:rPr>
          <w:b/>
          <w:color w:val="auto"/>
        </w:rPr>
        <w:t>Sistema de Seguimiento Estratégico</w:t>
      </w:r>
      <w:bookmarkEnd w:id="2"/>
    </w:p>
    <w:p w14:paraId="020F9C25" w14:textId="77777777" w:rsidR="00EE21E0" w:rsidRPr="00E10DA8" w:rsidRDefault="00EE21E0" w:rsidP="00E10DA8">
      <w:pPr>
        <w:spacing w:after="0"/>
        <w:jc w:val="both"/>
      </w:pPr>
      <w:r w:rsidRPr="00E10DA8">
        <w:t xml:space="preserve">El sistema de seguimiento estratégico de ETED está </w:t>
      </w:r>
      <w:r w:rsidR="0047612A">
        <w:t>bas</w:t>
      </w:r>
      <w:r w:rsidR="00DD4ABD">
        <w:t>ad</w:t>
      </w:r>
      <w:r w:rsidR="0047612A">
        <w:t>o en</w:t>
      </w:r>
      <w:r w:rsidRPr="00E10DA8">
        <w:t xml:space="preserve"> el Balanced Scorecard</w:t>
      </w:r>
      <w:r w:rsidR="00DA5215">
        <w:t xml:space="preserve"> (BSC), </w:t>
      </w:r>
      <w:r w:rsidR="00DA5215" w:rsidRPr="00E10DA8">
        <w:t>creado</w:t>
      </w:r>
      <w:r w:rsidR="00354077" w:rsidRPr="00E10DA8">
        <w:t xml:space="preserve"> por los doctores Robert Kaplan y David Norton y mide el desempeño organizacional desde diversas perspectivas. Las informaciones que se registran en el Balanced Scorecard de la ETED </w:t>
      </w:r>
      <w:r w:rsidR="00DA5215">
        <w:t>contienen</w:t>
      </w:r>
      <w:r w:rsidR="00354077" w:rsidRPr="00E10DA8">
        <w:t xml:space="preserve"> los datos que son reportados en el Sistema de Medicion y Monitoreo de la Gestión Pública</w:t>
      </w:r>
      <w:r w:rsidR="00B56DA0">
        <w:t>, (SMMGP), asi como otros datos correspondientes a la gestión de la empresa.</w:t>
      </w:r>
    </w:p>
    <w:p w14:paraId="2BE5E1ED" w14:textId="77777777" w:rsidR="00EE21E0" w:rsidRPr="00F22B35" w:rsidRDefault="00EE21E0" w:rsidP="00EE21E0">
      <w:pPr>
        <w:pStyle w:val="MMTopic1"/>
        <w:spacing w:before="0"/>
        <w:outlineLvl w:val="9"/>
        <w:rPr>
          <w:b/>
          <w:color w:val="FFC000"/>
          <w:sz w:val="16"/>
          <w:szCs w:val="22"/>
        </w:rPr>
      </w:pPr>
    </w:p>
    <w:p w14:paraId="2D191A91" w14:textId="77777777" w:rsidR="00EE21E0" w:rsidRPr="00DA5215" w:rsidRDefault="00EE21E0" w:rsidP="00EE21E0">
      <w:pPr>
        <w:pStyle w:val="MMTopic2"/>
        <w:rPr>
          <w:b/>
          <w:color w:val="auto"/>
          <w:sz w:val="24"/>
          <w:szCs w:val="24"/>
        </w:rPr>
      </w:pPr>
      <w:bookmarkStart w:id="3" w:name="_Toc43733441"/>
      <w:r w:rsidRPr="00DA5215">
        <w:rPr>
          <w:b/>
          <w:color w:val="auto"/>
          <w:sz w:val="24"/>
          <w:szCs w:val="24"/>
        </w:rPr>
        <w:t>Sistema de Medición y Monitoreo a la Gestión Pública</w:t>
      </w:r>
      <w:r w:rsidR="0018495E" w:rsidRPr="00DA5215">
        <w:rPr>
          <w:b/>
          <w:color w:val="auto"/>
          <w:sz w:val="24"/>
          <w:szCs w:val="24"/>
        </w:rPr>
        <w:t xml:space="preserve"> (SMMGP)</w:t>
      </w:r>
      <w:r w:rsidR="00DD4ABD" w:rsidRPr="00DA5215">
        <w:rPr>
          <w:b/>
          <w:color w:val="auto"/>
          <w:sz w:val="24"/>
          <w:szCs w:val="24"/>
        </w:rPr>
        <w:t>.</w:t>
      </w:r>
      <w:bookmarkEnd w:id="3"/>
    </w:p>
    <w:p w14:paraId="371CF283" w14:textId="5B7DE8DB" w:rsidR="00E10DA8" w:rsidRDefault="00E10DA8" w:rsidP="00E10DA8">
      <w:pPr>
        <w:spacing w:after="0"/>
        <w:jc w:val="both"/>
      </w:pPr>
      <w:r w:rsidRPr="00E10DA8">
        <w:t xml:space="preserve">El sistema de Medicion y Monitoreo a la Gestión Pública tiene como objetivo informar al </w:t>
      </w:r>
      <w:r w:rsidR="00980A3A" w:rsidRPr="00E10DA8">
        <w:t>presidente</w:t>
      </w:r>
      <w:r w:rsidRPr="00E10DA8">
        <w:t xml:space="preserve"> de la República, en forma periódica y oportuna, los avances y alertas de la gestión institucional, mediante el seguimiento a las metas presidenciales, que a su vez tiene indicadores correspondientes a ministerios, direcciones generales, organismos centralizados y descentralizados.</w:t>
      </w:r>
    </w:p>
    <w:p w14:paraId="6C904A27" w14:textId="77777777" w:rsidR="00E10DA8" w:rsidRPr="00E10DA8" w:rsidRDefault="00E10DA8" w:rsidP="00E10DA8">
      <w:pPr>
        <w:spacing w:after="0"/>
        <w:jc w:val="both"/>
      </w:pPr>
    </w:p>
    <w:p w14:paraId="7679ADB4" w14:textId="723EA8D2" w:rsidR="00E10DA8" w:rsidRDefault="00DA5215" w:rsidP="00E10DA8">
      <w:pPr>
        <w:spacing w:after="0"/>
        <w:jc w:val="both"/>
      </w:pPr>
      <w:r>
        <w:t xml:space="preserve">La tabla </w:t>
      </w:r>
      <w:r w:rsidR="00933B06">
        <w:t>1, presenta</w:t>
      </w:r>
      <w:r w:rsidR="00E10DA8" w:rsidRPr="00E10DA8">
        <w:t xml:space="preserve"> los resultados de la ETED en el SMMGP </w:t>
      </w:r>
      <w:r w:rsidR="00F06659">
        <w:t xml:space="preserve">correspondiente al </w:t>
      </w:r>
      <w:r w:rsidR="006B69B4">
        <w:t>mes de diciembre 2019, las calificaciones de enero-mayo aun no ha sido publicada.</w:t>
      </w:r>
    </w:p>
    <w:p w14:paraId="3509D631" w14:textId="77777777" w:rsidR="00BB643F" w:rsidRPr="00E10DA8" w:rsidRDefault="00BB643F" w:rsidP="00E10DA8">
      <w:pPr>
        <w:spacing w:after="0"/>
        <w:jc w:val="both"/>
      </w:pPr>
    </w:p>
    <w:p w14:paraId="556ADCC2" w14:textId="217C77D4" w:rsidR="00A5242F" w:rsidRDefault="00A5242F" w:rsidP="00A5242F">
      <w:pPr>
        <w:pStyle w:val="Descripcin"/>
        <w:keepNext/>
      </w:pPr>
      <w:bookmarkStart w:id="4" w:name="_Toc529889423"/>
      <w:bookmarkStart w:id="5" w:name="_Toc1489715"/>
      <w:r>
        <w:t xml:space="preserve">Tabla </w:t>
      </w:r>
      <w:r w:rsidR="002F10DB">
        <w:rPr>
          <w:noProof/>
        </w:rPr>
        <w:fldChar w:fldCharType="begin"/>
      </w:r>
      <w:r w:rsidR="002F10DB">
        <w:rPr>
          <w:noProof/>
        </w:rPr>
        <w:instrText xml:space="preserve"> SEQ Tabla \* ARABIC </w:instrText>
      </w:r>
      <w:r w:rsidR="002F10DB">
        <w:rPr>
          <w:noProof/>
        </w:rPr>
        <w:fldChar w:fldCharType="separate"/>
      </w:r>
      <w:r w:rsidR="00C31114">
        <w:rPr>
          <w:noProof/>
        </w:rPr>
        <w:t>1</w:t>
      </w:r>
      <w:r w:rsidR="002F10DB">
        <w:rPr>
          <w:noProof/>
        </w:rPr>
        <w:fldChar w:fldCharType="end"/>
      </w:r>
      <w:r>
        <w:t xml:space="preserve"> Resultados del Sistema de Medicion y Monitoreo a la Gestión Pública (SMMGP)</w:t>
      </w:r>
      <w:bookmarkEnd w:id="4"/>
      <w:bookmarkEnd w:id="5"/>
    </w:p>
    <w:tbl>
      <w:tblPr>
        <w:tblStyle w:val="Tablaconcuadrcula"/>
        <w:tblW w:w="11112" w:type="dxa"/>
        <w:tblLook w:val="04A0" w:firstRow="1" w:lastRow="0" w:firstColumn="1" w:lastColumn="0" w:noHBand="0" w:noVBand="1"/>
      </w:tblPr>
      <w:tblGrid>
        <w:gridCol w:w="2206"/>
        <w:gridCol w:w="2187"/>
        <w:gridCol w:w="2191"/>
        <w:gridCol w:w="2219"/>
        <w:gridCol w:w="2309"/>
      </w:tblGrid>
      <w:tr w:rsidR="00F22B35" w14:paraId="033BCE7A" w14:textId="77777777" w:rsidTr="0032665B">
        <w:trPr>
          <w:trHeight w:val="678"/>
        </w:trPr>
        <w:tc>
          <w:tcPr>
            <w:tcW w:w="2206" w:type="dxa"/>
            <w:shd w:val="clear" w:color="auto" w:fill="5B9BD5" w:themeFill="accent1"/>
          </w:tcPr>
          <w:p w14:paraId="4BC28C31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36"/>
              </w:rPr>
            </w:pPr>
            <w:r w:rsidRPr="0047612A">
              <w:rPr>
                <w:b/>
                <w:color w:val="FFFFFF" w:themeColor="background1"/>
                <w:sz w:val="36"/>
              </w:rPr>
              <w:t>Resultado</w:t>
            </w:r>
          </w:p>
        </w:tc>
        <w:tc>
          <w:tcPr>
            <w:tcW w:w="8906" w:type="dxa"/>
            <w:gridSpan w:val="4"/>
            <w:shd w:val="clear" w:color="auto" w:fill="ED7D31" w:themeFill="accent2"/>
          </w:tcPr>
          <w:p w14:paraId="018916C9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40"/>
              </w:rPr>
            </w:pPr>
            <w:r w:rsidRPr="0047612A">
              <w:rPr>
                <w:b/>
                <w:color w:val="FFFFFF" w:themeColor="background1"/>
                <w:sz w:val="40"/>
              </w:rPr>
              <w:t>Sistema de Indicadores</w:t>
            </w:r>
          </w:p>
        </w:tc>
      </w:tr>
      <w:tr w:rsidR="00F22B35" w14:paraId="5CEC7A76" w14:textId="77777777" w:rsidTr="0032665B">
        <w:trPr>
          <w:trHeight w:val="224"/>
        </w:trPr>
        <w:tc>
          <w:tcPr>
            <w:tcW w:w="2206" w:type="dxa"/>
            <w:shd w:val="clear" w:color="auto" w:fill="5B9BD5" w:themeFill="accent1"/>
            <w:vAlign w:val="center"/>
          </w:tcPr>
          <w:p w14:paraId="286CCD4E" w14:textId="77777777" w:rsidR="00F22B35" w:rsidRPr="0061246B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</w:rPr>
            </w:pPr>
            <w:r w:rsidRPr="0061246B">
              <w:rPr>
                <w:b/>
                <w:color w:val="FFFFFF" w:themeColor="background1"/>
              </w:rPr>
              <w:t>META (Plan Expansión)</w:t>
            </w:r>
          </w:p>
        </w:tc>
        <w:tc>
          <w:tcPr>
            <w:tcW w:w="2187" w:type="dxa"/>
            <w:shd w:val="clear" w:color="auto" w:fill="ED7D31" w:themeFill="accent2"/>
            <w:vAlign w:val="center"/>
          </w:tcPr>
          <w:p w14:paraId="710CE40A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28"/>
              </w:rPr>
            </w:pPr>
            <w:r w:rsidRPr="0047612A">
              <w:rPr>
                <w:b/>
                <w:color w:val="FFFFFF" w:themeColor="background1"/>
                <w:sz w:val="28"/>
              </w:rPr>
              <w:t>ITICGE</w:t>
            </w:r>
          </w:p>
        </w:tc>
        <w:tc>
          <w:tcPr>
            <w:tcW w:w="2191" w:type="dxa"/>
            <w:shd w:val="clear" w:color="auto" w:fill="ED7D31" w:themeFill="accent2"/>
            <w:vAlign w:val="center"/>
          </w:tcPr>
          <w:p w14:paraId="169535C1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28"/>
              </w:rPr>
            </w:pPr>
            <w:r w:rsidRPr="0047612A">
              <w:rPr>
                <w:b/>
                <w:color w:val="FFFFFF" w:themeColor="background1"/>
                <w:sz w:val="28"/>
              </w:rPr>
              <w:t>NOBACI</w:t>
            </w:r>
          </w:p>
        </w:tc>
        <w:tc>
          <w:tcPr>
            <w:tcW w:w="2219" w:type="dxa"/>
            <w:shd w:val="clear" w:color="auto" w:fill="ED7D31" w:themeFill="accent2"/>
            <w:vAlign w:val="center"/>
          </w:tcPr>
          <w:p w14:paraId="753BEE5F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28"/>
              </w:rPr>
            </w:pPr>
            <w:r w:rsidRPr="0047612A">
              <w:rPr>
                <w:b/>
                <w:color w:val="FFFFFF" w:themeColor="background1"/>
                <w:sz w:val="28"/>
              </w:rPr>
              <w:t>TRANSPARENCIA</w:t>
            </w:r>
          </w:p>
        </w:tc>
        <w:tc>
          <w:tcPr>
            <w:tcW w:w="2309" w:type="dxa"/>
            <w:shd w:val="clear" w:color="auto" w:fill="ED7D31" w:themeFill="accent2"/>
            <w:vAlign w:val="center"/>
          </w:tcPr>
          <w:p w14:paraId="1734BABC" w14:textId="77777777" w:rsidR="00F22B35" w:rsidRPr="0047612A" w:rsidRDefault="00F22B35" w:rsidP="00F22B35">
            <w:pPr>
              <w:pStyle w:val="MMTopic2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CONTRATACIONES</w:t>
            </w:r>
          </w:p>
        </w:tc>
      </w:tr>
      <w:tr w:rsidR="00F22B35" w:rsidRPr="00813D05" w14:paraId="07EC66B4" w14:textId="77777777" w:rsidTr="0032665B">
        <w:trPr>
          <w:trHeight w:val="2411"/>
        </w:trPr>
        <w:tc>
          <w:tcPr>
            <w:tcW w:w="2206" w:type="dxa"/>
          </w:tcPr>
          <w:p w14:paraId="7722FB99" w14:textId="77777777" w:rsidR="00F22B35" w:rsidRDefault="00F22B35" w:rsidP="00F22B35">
            <w:pPr>
              <w:pStyle w:val="MMTopic2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2AFB67DA" wp14:editId="09CBD91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137321</wp:posOffset>
                      </wp:positionV>
                      <wp:extent cx="1309420" cy="1324052"/>
                      <wp:effectExtent l="38100" t="57150" r="43180" b="4762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0" cy="13240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82B8A" w14:textId="77777777" w:rsidR="002D113F" w:rsidRPr="006D0E6C" w:rsidRDefault="002D113F" w:rsidP="00F22B3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lang w:val="en-US"/>
                                    </w:rPr>
                                  </w:pPr>
                                  <w:r w:rsidRPr="006D0E6C">
                                    <w:rPr>
                                      <w:b/>
                                      <w:color w:val="000000" w:themeColor="text1"/>
                                      <w:sz w:val="40"/>
                                      <w:lang w:val="en-US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AFB67DA" id="Elipse 14" o:spid="_x0000_s1028" style="position:absolute;margin-left:-3.15pt;margin-top:10.8pt;width:103.1pt;height:104.2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" fillcolor="#00b050" stroked="f" strokeweight="1pt">
                      <v:stroke joinstyle="miter"/>
                      <v:textbox>
                        <w:txbxContent>
                          <w:p w14:paraId="6F782B8A" w14:textId="77777777" w:rsidR="002D113F" w:rsidRPr="006D0E6C" w:rsidRDefault="002D113F" w:rsidP="00F22B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lang w:val="en-US"/>
                              </w:rPr>
                            </w:pPr>
                            <w:r w:rsidRPr="006D0E6C">
                              <w:rPr>
                                <w:b/>
                                <w:color w:val="000000" w:themeColor="text1"/>
                                <w:sz w:val="40"/>
                                <w:lang w:val="en-US"/>
                              </w:rPr>
                              <w:t>100%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87" w:type="dxa"/>
          </w:tcPr>
          <w:p w14:paraId="141B0AA8" w14:textId="61B7EB15" w:rsidR="00F22B35" w:rsidRDefault="00A17BA1" w:rsidP="00F22B35">
            <w:pPr>
              <w:pStyle w:val="MMTopic2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67C2624A" wp14:editId="239DAF13">
                      <wp:simplePos x="0" y="0"/>
                      <wp:positionH relativeFrom="column">
                        <wp:posOffset>-17384</wp:posOffset>
                      </wp:positionH>
                      <wp:positionV relativeFrom="paragraph">
                        <wp:posOffset>149448</wp:posOffset>
                      </wp:positionV>
                      <wp:extent cx="1309370" cy="1323975"/>
                      <wp:effectExtent l="38100" t="57150" r="43180" b="47625"/>
                      <wp:wrapNone/>
                      <wp:docPr id="2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4E9BB3" w14:textId="51D125EA" w:rsidR="002D113F" w:rsidRPr="006D0E6C" w:rsidRDefault="002D113F" w:rsidP="00F22B3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80.20</w:t>
                                  </w:r>
                                  <w:r w:rsidRPr="006D0E6C"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C2624A" id="Elipse 4" o:spid="_x0000_s1029" style="position:absolute;margin-left:-1.35pt;margin-top:11.75pt;width:103.1pt;height:104.2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" fillcolor="#00b050" stroked="f" strokeweight="1pt">
                      <v:stroke joinstyle="miter"/>
                      <v:textbox>
                        <w:txbxContent>
                          <w:p w14:paraId="0B4E9BB3" w14:textId="51D125EA" w:rsidR="002D113F" w:rsidRPr="006D0E6C" w:rsidRDefault="002D113F" w:rsidP="00F22B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80.20</w:t>
                            </w:r>
                            <w:r w:rsidRPr="006D0E6C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91" w:type="dxa"/>
          </w:tcPr>
          <w:p w14:paraId="6C747C10" w14:textId="77777777" w:rsidR="00F22B35" w:rsidRDefault="00F22B35" w:rsidP="00F22B35">
            <w:pPr>
              <w:pStyle w:val="MMTopic2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CE315CE" wp14:editId="1EC8560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137956</wp:posOffset>
                      </wp:positionV>
                      <wp:extent cx="1309370" cy="1323975"/>
                      <wp:effectExtent l="38100" t="57150" r="43180" b="4762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57605A" w14:textId="77777777" w:rsidR="002D113F" w:rsidRPr="006D0E6C" w:rsidRDefault="002D113F" w:rsidP="00F22B3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83.92</w:t>
                                  </w:r>
                                  <w:r w:rsidRPr="006D0E6C"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CE315CE" id="_x0000_s1030" style="position:absolute;margin-left:-1.75pt;margin-top:10.85pt;width:103.1pt;height:104.2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" fillcolor="#00b050" stroked="f" strokeweight="1pt">
                      <v:stroke joinstyle="miter"/>
                      <v:textbox>
                        <w:txbxContent>
                          <w:p w14:paraId="2A57605A" w14:textId="77777777" w:rsidR="002D113F" w:rsidRPr="006D0E6C" w:rsidRDefault="002D113F" w:rsidP="00F22B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83.92</w:t>
                            </w:r>
                            <w:r w:rsidRPr="006D0E6C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19" w:type="dxa"/>
          </w:tcPr>
          <w:p w14:paraId="4BC85205" w14:textId="77777777" w:rsidR="00F22B35" w:rsidRDefault="00F22B35" w:rsidP="00F22B35">
            <w:pPr>
              <w:pStyle w:val="MMTopic2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69839DC" wp14:editId="18F06A1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141131</wp:posOffset>
                      </wp:positionV>
                      <wp:extent cx="1309370" cy="1323975"/>
                      <wp:effectExtent l="38100" t="57150" r="43180" b="47625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D90CA" w14:textId="46E68F00" w:rsidR="002D113F" w:rsidRPr="006D0E6C" w:rsidRDefault="002D113F" w:rsidP="00F22B3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96</w:t>
                                  </w:r>
                                  <w:r w:rsidRPr="006D0E6C"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69839DC" id="Elipse 44" o:spid="_x0000_s1031" style="position:absolute;margin-left:-1.7pt;margin-top:11.1pt;width:103.1pt;height:104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" fillcolor="#00b050" stroked="f" strokeweight="1pt">
                      <v:stroke joinstyle="miter"/>
                      <v:textbox>
                        <w:txbxContent>
                          <w:p w14:paraId="3ABD90CA" w14:textId="46E68F00" w:rsidR="002D113F" w:rsidRPr="006D0E6C" w:rsidRDefault="002D113F" w:rsidP="00F22B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96</w:t>
                            </w:r>
                            <w:r w:rsidRPr="006D0E6C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09" w:type="dxa"/>
          </w:tcPr>
          <w:p w14:paraId="5EFF6C58" w14:textId="77777777" w:rsidR="00F22B35" w:rsidRDefault="00952999" w:rsidP="00F22B35">
            <w:pPr>
              <w:pStyle w:val="MMTopic2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A21CA0B" wp14:editId="5D50E6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69215</wp:posOffset>
                      </wp:positionV>
                      <wp:extent cx="1309370" cy="1323975"/>
                      <wp:effectExtent l="38100" t="57150" r="43180" b="4762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C4AC46" w14:textId="2BFF37D9" w:rsidR="002D113F" w:rsidRPr="006D0E6C" w:rsidRDefault="002D113F" w:rsidP="0095299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89.89</w:t>
                                  </w:r>
                                  <w:r w:rsidRPr="006D0E6C">
                                    <w:rPr>
                                      <w:b/>
                                      <w:color w:val="000000" w:themeColor="text1"/>
                                      <w:sz w:val="36"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A21CA0B" id="Elipse 26" o:spid="_x0000_s1032" style="position:absolute;margin-left:-.4pt;margin-top:5.45pt;width:103.1pt;height:104.2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" fillcolor="#00b050" stroked="f" strokeweight="1pt">
                      <v:stroke joinstyle="miter"/>
                      <v:textbox>
                        <w:txbxContent>
                          <w:p w14:paraId="62C4AC46" w14:textId="2BFF37D9" w:rsidR="002D113F" w:rsidRPr="006D0E6C" w:rsidRDefault="002D113F" w:rsidP="009529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89.89</w:t>
                            </w:r>
                            <w:r w:rsidRPr="006D0E6C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B35"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B537C1" wp14:editId="5A289292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-303530</wp:posOffset>
                      </wp:positionV>
                      <wp:extent cx="1309370" cy="1323975"/>
                      <wp:effectExtent l="38100" t="57150" r="43180" b="47625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3E7494" w14:textId="77777777" w:rsidR="002D113F" w:rsidRPr="0047612A" w:rsidRDefault="002D113F" w:rsidP="00F22B3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</w:pPr>
                                  <w:r w:rsidRPr="0047612A"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3B537C1" id="Elipse 34" o:spid="_x0000_s1033" style="position:absolute;margin-left:260.3pt;margin-top:-23.9pt;width:103.1pt;height:104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" fillcolor="#00b050" stroked="f" strokeweight="1pt">
                      <v:stroke joinstyle="miter"/>
                      <v:textbox>
                        <w:txbxContent>
                          <w:p w14:paraId="7F3E7494" w14:textId="77777777" w:rsidR="002D113F" w:rsidRPr="0047612A" w:rsidRDefault="002D113F" w:rsidP="00F22B35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47612A">
                              <w:rPr>
                                <w:b/>
                                <w:sz w:val="44"/>
                                <w:lang w:val="en-US"/>
                              </w:rPr>
                              <w:t>100%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B35"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618BD25D" wp14:editId="4C122622">
                      <wp:simplePos x="0" y="0"/>
                      <wp:positionH relativeFrom="column">
                        <wp:posOffset>12039727</wp:posOffset>
                      </wp:positionH>
                      <wp:positionV relativeFrom="paragraph">
                        <wp:posOffset>-646989</wp:posOffset>
                      </wp:positionV>
                      <wp:extent cx="1309370" cy="1323975"/>
                      <wp:effectExtent l="38100" t="57150" r="43180" b="47625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D0E9B" w14:textId="77777777" w:rsidR="002D113F" w:rsidRPr="0047612A" w:rsidRDefault="002D113F" w:rsidP="00F22B3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</w:pPr>
                                  <w:r w:rsidRPr="0047612A"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18BD25D" id="Elipse 40" o:spid="_x0000_s1034" style="position:absolute;margin-left:948pt;margin-top:-50.95pt;width:103.1pt;height:104.2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" fillcolor="#00b050" stroked="f" strokeweight="1pt">
                      <v:stroke joinstyle="miter"/>
                      <v:textbox>
                        <w:txbxContent>
                          <w:p w14:paraId="3C0D0E9B" w14:textId="77777777" w:rsidR="002D113F" w:rsidRPr="0047612A" w:rsidRDefault="002D113F" w:rsidP="00F22B35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47612A">
                              <w:rPr>
                                <w:b/>
                                <w:sz w:val="44"/>
                                <w:lang w:val="en-US"/>
                              </w:rPr>
                              <w:t>100%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B35">
              <w:rPr>
                <w:b/>
                <w:noProof/>
                <w:color w:val="000000" w:themeColor="text1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6F4DB2DA" wp14:editId="12D3407F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-25400</wp:posOffset>
                      </wp:positionV>
                      <wp:extent cx="1309370" cy="1323975"/>
                      <wp:effectExtent l="38100" t="57150" r="43180" b="47625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28421" w14:textId="77777777" w:rsidR="002D113F" w:rsidRPr="0047612A" w:rsidRDefault="002D113F" w:rsidP="00F22B3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</w:pPr>
                                  <w:r w:rsidRPr="0047612A">
                                    <w:rPr>
                                      <w:b/>
                                      <w:sz w:val="44"/>
                                      <w:lang w:val="en-US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F4DB2DA" id="Elipse 30" o:spid="_x0000_s1035" style="position:absolute;margin-left:240.15pt;margin-top:-2pt;width:103.1pt;height:104.2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" fillcolor="#00b050" stroked="f" strokeweight="1pt">
                      <v:stroke joinstyle="miter"/>
                      <v:textbox>
                        <w:txbxContent>
                          <w:p w14:paraId="0B128421" w14:textId="77777777" w:rsidR="002D113F" w:rsidRPr="0047612A" w:rsidRDefault="002D113F" w:rsidP="00F22B35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47612A">
                              <w:rPr>
                                <w:b/>
                                <w:sz w:val="44"/>
                                <w:lang w:val="en-US"/>
                              </w:rPr>
                              <w:t>100%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132CCF1A" w14:textId="77777777" w:rsidR="00F22B35" w:rsidRDefault="00F22B35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sectPr w:rsidR="00F22B35" w:rsidSect="001563AE">
          <w:footerReference w:type="default" r:id="rId13"/>
          <w:pgSz w:w="12240" w:h="15840" w:code="1"/>
          <w:pgMar w:top="-810" w:right="720" w:bottom="709" w:left="720" w:header="450" w:footer="210" w:gutter="0"/>
          <w:pgNumType w:start="3"/>
          <w:cols w:space="708"/>
          <w:docGrid w:linePitch="360"/>
        </w:sectPr>
      </w:pPr>
    </w:p>
    <w:p w14:paraId="3911C567" w14:textId="77777777" w:rsidR="00401FB6" w:rsidRPr="0047612A" w:rsidRDefault="00401FB6">
      <w:pPr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</w:pPr>
      <w:r w:rsidRPr="0047612A"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  <w:lastRenderedPageBreak/>
        <w:t xml:space="preserve">SMMGP: </w:t>
      </w:r>
      <w:r w:rsidRPr="0047612A"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  <w:t>Sistema de Medición y Monitoreo a la Gestión Pública</w:t>
      </w:r>
    </w:p>
    <w:p w14:paraId="79CED9A8" w14:textId="77777777" w:rsidR="00E10DA8" w:rsidRPr="00370AF3" w:rsidRDefault="00370AF3">
      <w:pPr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  <w:t>CONTRATACIONES</w:t>
      </w:r>
      <w:r w:rsidR="0018495E" w:rsidRPr="0047612A"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  <w:t xml:space="preserve">: </w:t>
      </w:r>
      <w:r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  <w:t>Mide el nivel de uso del portal transaccional de Contrataciones Publicas</w:t>
      </w:r>
    </w:p>
    <w:p w14:paraId="0F80E8B0" w14:textId="77777777" w:rsidR="000D1BC5" w:rsidRPr="0047612A" w:rsidRDefault="0018495E" w:rsidP="000D1BC5">
      <w:pPr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</w:pPr>
      <w:r w:rsidRPr="0047612A"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  <w:t xml:space="preserve">ITICGE: </w:t>
      </w:r>
      <w:r w:rsidRPr="0047612A"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  <w:t>Indice de Tecnologia de la Infomacion y de Gobierno Electrónico</w:t>
      </w:r>
      <w:r w:rsidR="000D1BC5"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  <w:t xml:space="preserve"> (esta calificación se debe al cambio de la ponderación de los indicadores)</w:t>
      </w:r>
    </w:p>
    <w:p w14:paraId="5F6B55B8" w14:textId="77777777" w:rsidR="0018495E" w:rsidRDefault="00401FB6">
      <w:pPr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</w:pPr>
      <w:r w:rsidRPr="0047612A">
        <w:rPr>
          <w:rFonts w:asciiTheme="majorHAnsi" w:eastAsiaTheme="majorEastAsia" w:hAnsiTheme="majorHAnsi" w:cstheme="majorBidi"/>
          <w:b/>
          <w:color w:val="000000" w:themeColor="text1"/>
          <w:sz w:val="18"/>
          <w:szCs w:val="26"/>
        </w:rPr>
        <w:t xml:space="preserve">NOBACI: </w:t>
      </w:r>
      <w:r w:rsidRPr="0047612A">
        <w:rPr>
          <w:rFonts w:asciiTheme="majorHAnsi" w:eastAsiaTheme="majorEastAsia" w:hAnsiTheme="majorHAnsi" w:cstheme="majorBidi"/>
          <w:color w:val="000000" w:themeColor="text1"/>
          <w:sz w:val="18"/>
          <w:szCs w:val="26"/>
        </w:rPr>
        <w:t>Normas Básica de Control Interno</w:t>
      </w:r>
    </w:p>
    <w:p w14:paraId="33C44D02" w14:textId="77777777" w:rsidR="008D3895" w:rsidRPr="00DF55CC" w:rsidRDefault="008D3895">
      <w:pPr>
        <w:rPr>
          <w:rFonts w:asciiTheme="majorHAnsi" w:eastAsiaTheme="majorEastAsia" w:hAnsiTheme="majorHAnsi" w:cstheme="majorBidi"/>
          <w:color w:val="000000" w:themeColor="text1"/>
          <w:sz w:val="18"/>
          <w:szCs w:val="26"/>
          <w:lang w:val="es-ES"/>
        </w:rPr>
      </w:pPr>
    </w:p>
    <w:p w14:paraId="0CCB256A" w14:textId="77777777" w:rsidR="00EB33C1" w:rsidRPr="00DA5215" w:rsidRDefault="00956280" w:rsidP="00EE21E0">
      <w:pPr>
        <w:pStyle w:val="MMTopic2"/>
        <w:rPr>
          <w:b/>
          <w:color w:val="000000" w:themeColor="text1"/>
          <w:sz w:val="24"/>
          <w:szCs w:val="24"/>
        </w:rPr>
      </w:pPr>
      <w:bookmarkStart w:id="6" w:name="_Toc43733442"/>
      <w:r w:rsidRPr="00DA5215">
        <w:rPr>
          <w:b/>
          <w:color w:val="000000" w:themeColor="text1"/>
          <w:sz w:val="24"/>
          <w:szCs w:val="24"/>
        </w:rPr>
        <w:lastRenderedPageBreak/>
        <w:t>Balanced Scorecard</w:t>
      </w:r>
      <w:r w:rsidR="00DD4ABD" w:rsidRPr="00DA5215">
        <w:rPr>
          <w:b/>
          <w:color w:val="000000" w:themeColor="text1"/>
          <w:sz w:val="24"/>
          <w:szCs w:val="24"/>
        </w:rPr>
        <w:t xml:space="preserve"> </w:t>
      </w:r>
      <w:r w:rsidR="00DA5215" w:rsidRPr="00DA5215">
        <w:rPr>
          <w:b/>
          <w:color w:val="000000" w:themeColor="text1"/>
          <w:sz w:val="24"/>
          <w:szCs w:val="24"/>
        </w:rPr>
        <w:t>ETED.</w:t>
      </w:r>
      <w:bookmarkEnd w:id="6"/>
    </w:p>
    <w:p w14:paraId="68670542" w14:textId="77777777" w:rsidR="007A76E8" w:rsidRDefault="00975233" w:rsidP="00DF7CB5">
      <w:pPr>
        <w:spacing w:after="0"/>
        <w:jc w:val="both"/>
      </w:pPr>
      <w:r w:rsidRPr="00975233">
        <w:t>El Balanced Scorecard</w:t>
      </w:r>
      <w:r w:rsidR="00DD4ABD">
        <w:t xml:space="preserve"> </w:t>
      </w:r>
      <w:r w:rsidR="00DA5215">
        <w:rPr>
          <w:color w:val="000000" w:themeColor="text1"/>
        </w:rPr>
        <w:t>o C</w:t>
      </w:r>
      <w:r w:rsidR="00DD4ABD">
        <w:rPr>
          <w:color w:val="000000" w:themeColor="text1"/>
        </w:rPr>
        <w:t xml:space="preserve">uadro de </w:t>
      </w:r>
      <w:r w:rsidR="00DA5215">
        <w:rPr>
          <w:color w:val="000000" w:themeColor="text1"/>
        </w:rPr>
        <w:t>Mando Integral</w:t>
      </w:r>
      <w:r w:rsidRPr="00975233">
        <w:t xml:space="preserve"> de </w:t>
      </w:r>
      <w:r w:rsidR="008F06AB" w:rsidRPr="00975233">
        <w:t>la</w:t>
      </w:r>
      <w:r w:rsidR="008B6059">
        <w:t xml:space="preserve"> ETED</w:t>
      </w:r>
      <w:r w:rsidR="008F06AB" w:rsidRPr="00975233">
        <w:t>,</w:t>
      </w:r>
      <w:r w:rsidR="008F06AB">
        <w:t xml:space="preserve"> </w:t>
      </w:r>
      <w:r w:rsidR="008F06AB" w:rsidRPr="00975233">
        <w:t>muestra</w:t>
      </w:r>
      <w:r w:rsidRPr="00975233">
        <w:t xml:space="preserve"> un resumen detallado </w:t>
      </w:r>
      <w:r w:rsidR="00C67E90">
        <w:t>de los resultados</w:t>
      </w:r>
      <w:r w:rsidRPr="00975233">
        <w:t xml:space="preserve"> mensual</w:t>
      </w:r>
      <w:r w:rsidR="00C67E90">
        <w:t>es</w:t>
      </w:r>
      <w:r w:rsidRPr="00975233">
        <w:t xml:space="preserve"> de los </w:t>
      </w:r>
      <w:r w:rsidR="00C67E90">
        <w:t xml:space="preserve">principales </w:t>
      </w:r>
      <w:r w:rsidR="00DA5215" w:rsidRPr="00975233">
        <w:t xml:space="preserve">indicadores </w:t>
      </w:r>
      <w:r w:rsidR="00C67E90">
        <w:t>de gestión</w:t>
      </w:r>
      <w:r w:rsidRPr="00975233">
        <w:t xml:space="preserve">, </w:t>
      </w:r>
      <w:r w:rsidR="00DD4ABD">
        <w:t>el desem</w:t>
      </w:r>
      <w:r w:rsidR="00DA5215">
        <w:t>p</w:t>
      </w:r>
      <w:r w:rsidR="00DD4ABD">
        <w:t>eño logra</w:t>
      </w:r>
      <w:r w:rsidR="008B6059">
        <w:t>d</w:t>
      </w:r>
      <w:r w:rsidR="00DD4ABD">
        <w:t>o</w:t>
      </w:r>
      <w:r w:rsidRPr="00975233">
        <w:t xml:space="preserve"> </w:t>
      </w:r>
      <w:r w:rsidR="00B56DA0">
        <w:t xml:space="preserve">se obtiene </w:t>
      </w:r>
      <w:r w:rsidR="00B56DA0" w:rsidRPr="00975233">
        <w:t xml:space="preserve">comparando </w:t>
      </w:r>
      <w:r w:rsidR="00B56DA0">
        <w:t>el</w:t>
      </w:r>
      <w:r w:rsidR="00DA5215">
        <w:t xml:space="preserve"> valor alcanzado con </w:t>
      </w:r>
      <w:r w:rsidRPr="00975233">
        <w:t>la meta planeada.</w:t>
      </w:r>
    </w:p>
    <w:p w14:paraId="5341A631" w14:textId="77777777" w:rsidR="00DF7CB5" w:rsidRPr="00DF7CB5" w:rsidRDefault="00DF7CB5" w:rsidP="00DF7CB5">
      <w:pPr>
        <w:spacing w:after="0"/>
        <w:jc w:val="both"/>
      </w:pPr>
    </w:p>
    <w:p w14:paraId="18919140" w14:textId="2F78BD52" w:rsidR="007A76E8" w:rsidRPr="0032665B" w:rsidRDefault="007A76E8" w:rsidP="007A76E8">
      <w:pPr>
        <w:pStyle w:val="Descripcin"/>
        <w:keepNext/>
      </w:pPr>
      <w:bookmarkStart w:id="7" w:name="_Toc529889424"/>
      <w:bookmarkStart w:id="8" w:name="_Toc1489716"/>
      <w:r w:rsidRPr="0032665B">
        <w:t xml:space="preserve">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2</w:t>
      </w:r>
      <w:r w:rsidR="004C21E1">
        <w:rPr>
          <w:noProof/>
        </w:rPr>
        <w:fldChar w:fldCharType="end"/>
      </w:r>
      <w:r w:rsidRPr="0032665B">
        <w:t xml:space="preserve"> Balanced Scorecard de la ETED</w:t>
      </w:r>
      <w:bookmarkEnd w:id="7"/>
      <w:bookmarkEnd w:id="8"/>
    </w:p>
    <w:tbl>
      <w:tblPr>
        <w:tblW w:w="10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18"/>
        <w:gridCol w:w="923"/>
        <w:gridCol w:w="1170"/>
        <w:gridCol w:w="1260"/>
        <w:gridCol w:w="1569"/>
      </w:tblGrid>
      <w:tr w:rsidR="00401FB6" w:rsidRPr="00C4679C" w14:paraId="41A9DEA9" w14:textId="77777777" w:rsidTr="00A17BA1">
        <w:trPr>
          <w:trHeight w:val="80"/>
        </w:trPr>
        <w:tc>
          <w:tcPr>
            <w:tcW w:w="212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385623" w:themeFill="accent6" w:themeFillShade="80"/>
            <w:vAlign w:val="center"/>
            <w:hideMark/>
          </w:tcPr>
          <w:p w14:paraId="237E09DC" w14:textId="77777777" w:rsidR="00401FB6" w:rsidRPr="007A76E8" w:rsidRDefault="00401FB6" w:rsidP="007A76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eastAsia="es-DO"/>
              </w:rPr>
            </w:pPr>
            <w:r w:rsidRPr="007A76E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Perspectiva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375623"/>
              <w:right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354D0CF2" w14:textId="77777777" w:rsidR="00401FB6" w:rsidRPr="009E5884" w:rsidRDefault="00401FB6" w:rsidP="007A76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es-DO"/>
              </w:rPr>
            </w:pPr>
            <w:r w:rsidRPr="007A76E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Indicador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single" w:sz="4" w:space="0" w:color="375623"/>
              <w:right w:val="nil"/>
            </w:tcBorders>
            <w:shd w:val="clear" w:color="auto" w:fill="385623" w:themeFill="accent6" w:themeFillShade="80"/>
            <w:vAlign w:val="center"/>
          </w:tcPr>
          <w:p w14:paraId="67F67974" w14:textId="77777777" w:rsidR="00401FB6" w:rsidRPr="007A76E8" w:rsidRDefault="00401FB6" w:rsidP="00401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eastAsia="es-DO"/>
              </w:rPr>
            </w:pPr>
            <w:r w:rsidRPr="00401FB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32"/>
                <w:lang w:eastAsia="es-DO"/>
              </w:rPr>
              <w:t>Unidad Medida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385623" w:themeFill="accent6" w:themeFillShade="80"/>
            <w:vAlign w:val="center"/>
            <w:hideMark/>
          </w:tcPr>
          <w:p w14:paraId="759E334D" w14:textId="77777777" w:rsidR="00401FB6" w:rsidRPr="007A76E8" w:rsidRDefault="00401FB6" w:rsidP="0059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es-DO"/>
              </w:rPr>
            </w:pPr>
            <w:r w:rsidRPr="007A76E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385623" w:themeFill="accent6" w:themeFillShade="80"/>
            <w:vAlign w:val="center"/>
            <w:hideMark/>
          </w:tcPr>
          <w:p w14:paraId="5122FAD8" w14:textId="77777777" w:rsidR="00401FB6" w:rsidRPr="007A76E8" w:rsidRDefault="00401FB6" w:rsidP="0059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es-DO"/>
              </w:rPr>
            </w:pPr>
            <w:r w:rsidRPr="007A76E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Alcanzado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385623" w:themeFill="accent6" w:themeFillShade="80"/>
            <w:vAlign w:val="center"/>
            <w:hideMark/>
          </w:tcPr>
          <w:p w14:paraId="45FE23A2" w14:textId="77777777" w:rsidR="00401FB6" w:rsidRPr="007A76E8" w:rsidRDefault="00401FB6" w:rsidP="007A76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es-DO"/>
              </w:rPr>
            </w:pPr>
            <w:r w:rsidRPr="007A76E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Cumplimiento</w:t>
            </w:r>
          </w:p>
        </w:tc>
      </w:tr>
      <w:tr w:rsidR="00F22B35" w:rsidRPr="00C4679C" w14:paraId="1CA04FC7" w14:textId="77777777" w:rsidTr="00B96984">
        <w:trPr>
          <w:trHeight w:val="214"/>
        </w:trPr>
        <w:tc>
          <w:tcPr>
            <w:tcW w:w="212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14:paraId="2CCFC6F2" w14:textId="77777777" w:rsidR="00F22B35" w:rsidRPr="00C4679C" w:rsidRDefault="00F22B35" w:rsidP="00F22B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C4679C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Grupo de Interés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375623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A100BAE" w14:textId="77777777" w:rsidR="00F22B35" w:rsidRPr="00C4679C" w:rsidRDefault="00F22B35" w:rsidP="00F22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4679C">
              <w:rPr>
                <w:rFonts w:ascii="Calibri" w:eastAsia="Times New Roman" w:hAnsi="Calibri" w:cs="Times New Roman"/>
                <w:color w:val="000000"/>
                <w:lang w:eastAsia="es-DO"/>
              </w:rPr>
              <w:t>Energía No Suministrada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single" w:sz="4" w:space="0" w:color="375623"/>
              <w:right w:val="nil"/>
            </w:tcBorders>
            <w:shd w:val="clear" w:color="auto" w:fill="auto"/>
            <w:vAlign w:val="bottom"/>
          </w:tcPr>
          <w:p w14:paraId="149CDCEB" w14:textId="77777777" w:rsidR="00F22B35" w:rsidRPr="00C4679C" w:rsidRDefault="00C23120" w:rsidP="00F22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G</w:t>
            </w:r>
            <w:r w:rsid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Wh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  <w:hideMark/>
          </w:tcPr>
          <w:p w14:paraId="60D3DA84" w14:textId="15E30BB0" w:rsidR="00F22B35" w:rsidRPr="00485DA8" w:rsidRDefault="006B46C0" w:rsidP="00F22B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1.0</w:t>
            </w:r>
            <w:r w:rsidR="0087365A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  <w:hideMark/>
          </w:tcPr>
          <w:p w14:paraId="3A72EE2B" w14:textId="080958F3" w:rsidR="00F22B35" w:rsidRPr="00485DA8" w:rsidRDefault="006B46C0" w:rsidP="00F22B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1.0</w:t>
            </w:r>
            <w:r w:rsidR="0087365A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008000"/>
            <w:noWrap/>
          </w:tcPr>
          <w:p w14:paraId="6627B6E5" w14:textId="77777777" w:rsidR="00F22B35" w:rsidRPr="00B96984" w:rsidRDefault="00FF503B" w:rsidP="00B9698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es-DO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100</w:t>
            </w:r>
            <w:r w:rsidR="00B96984" w:rsidRPr="00B96984">
              <w:rPr>
                <w:rFonts w:ascii="Calibri" w:hAnsi="Calibri" w:cs="Calibri"/>
                <w:b/>
                <w:color w:val="FFFFFF" w:themeColor="background1"/>
              </w:rPr>
              <w:t>%</w:t>
            </w:r>
          </w:p>
        </w:tc>
      </w:tr>
      <w:tr w:rsidR="00401FB6" w:rsidRPr="00C4679C" w14:paraId="59226E24" w14:textId="77777777" w:rsidTr="00620749">
        <w:trPr>
          <w:trHeight w:val="214"/>
        </w:trPr>
        <w:tc>
          <w:tcPr>
            <w:tcW w:w="212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14:paraId="4D213DF0" w14:textId="77777777" w:rsidR="00401FB6" w:rsidRPr="00C4679C" w:rsidRDefault="00401FB6" w:rsidP="00A8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C4679C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Cliente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F520651" w14:textId="77777777" w:rsidR="00401FB6" w:rsidRPr="00C4679C" w:rsidRDefault="00401FB6" w:rsidP="00A8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C4679C">
              <w:rPr>
                <w:rFonts w:ascii="Calibri" w:eastAsia="Times New Roman" w:hAnsi="Calibri" w:cs="Times New Roman"/>
                <w:color w:val="000000"/>
                <w:lang w:eastAsia="es-DO"/>
              </w:rPr>
              <w:t>Pérdidas de transmisión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58C91B01" w14:textId="77777777" w:rsidR="00401FB6" w:rsidRPr="00C4679C" w:rsidRDefault="00401FB6" w:rsidP="0040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DD71" w14:textId="77777777" w:rsidR="00401FB6" w:rsidRPr="00485DA8" w:rsidRDefault="00401FB6" w:rsidP="0059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&lt;3%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F6FE" w14:textId="32EDB8FE" w:rsidR="00401FB6" w:rsidRPr="00485DA8" w:rsidRDefault="0087365A" w:rsidP="008736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1.</w:t>
            </w:r>
            <w:r w:rsidR="00E04A5B">
              <w:t>6</w:t>
            </w:r>
            <w:r>
              <w:t>0</w:t>
            </w:r>
            <w:r w:rsidR="00401FB6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</w:tcPr>
          <w:p w14:paraId="494437ED" w14:textId="77777777" w:rsidR="00401FB6" w:rsidRPr="00A87210" w:rsidRDefault="00A44947" w:rsidP="00A872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es-DO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100</w:t>
            </w:r>
            <w:r w:rsidR="00F22B35" w:rsidRPr="00620749">
              <w:rPr>
                <w:rFonts w:ascii="Calibri" w:hAnsi="Calibri" w:cs="Calibri"/>
                <w:b/>
                <w:color w:val="FFFFFF" w:themeColor="background1"/>
              </w:rPr>
              <w:t>%</w:t>
            </w:r>
          </w:p>
        </w:tc>
      </w:tr>
      <w:tr w:rsidR="00401FB6" w:rsidRPr="00816168" w14:paraId="2587B255" w14:textId="77777777" w:rsidTr="00F714AB">
        <w:trPr>
          <w:trHeight w:val="214"/>
        </w:trPr>
        <w:tc>
          <w:tcPr>
            <w:tcW w:w="2122" w:type="dxa"/>
            <w:tcBorders>
              <w:top w:val="nil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14:paraId="18E83C43" w14:textId="77777777" w:rsidR="00401FB6" w:rsidRPr="00C4679C" w:rsidRDefault="00401FB6" w:rsidP="00401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C4679C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Financiera</w:t>
            </w:r>
          </w:p>
        </w:tc>
        <w:tc>
          <w:tcPr>
            <w:tcW w:w="3818" w:type="dxa"/>
            <w:tcBorders>
              <w:top w:val="single" w:sz="4" w:space="0" w:color="375623"/>
              <w:left w:val="nil"/>
              <w:bottom w:val="single" w:sz="4" w:space="0" w:color="375623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05CA05F" w14:textId="77777777" w:rsidR="00401FB6" w:rsidRPr="00F22B35" w:rsidRDefault="00401FB6" w:rsidP="00401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Gestion de Cobros</w:t>
            </w:r>
          </w:p>
        </w:tc>
        <w:tc>
          <w:tcPr>
            <w:tcW w:w="923" w:type="dxa"/>
            <w:tcBorders>
              <w:top w:val="single" w:sz="4" w:space="0" w:color="375623"/>
              <w:left w:val="single" w:sz="4" w:space="0" w:color="FFFFFF" w:themeColor="background1"/>
              <w:bottom w:val="single" w:sz="4" w:space="0" w:color="375623"/>
              <w:right w:val="nil"/>
            </w:tcBorders>
            <w:shd w:val="clear" w:color="auto" w:fill="auto"/>
          </w:tcPr>
          <w:p w14:paraId="1C8121AC" w14:textId="77777777" w:rsidR="00401FB6" w:rsidRPr="00F22B35" w:rsidRDefault="00401FB6" w:rsidP="0040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single" w:sz="4" w:space="0" w:color="375623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</w:tcPr>
          <w:p w14:paraId="20F59010" w14:textId="77777777" w:rsidR="00401FB6" w:rsidRPr="00F22B35" w:rsidRDefault="00401FB6" w:rsidP="00401FB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 w:rsidRPr="00F22B35">
              <w:t>100%</w:t>
            </w:r>
          </w:p>
        </w:tc>
        <w:tc>
          <w:tcPr>
            <w:tcW w:w="1260" w:type="dxa"/>
            <w:tcBorders>
              <w:top w:val="single" w:sz="4" w:space="0" w:color="375623"/>
              <w:left w:val="nil"/>
              <w:bottom w:val="single" w:sz="4" w:space="0" w:color="375623"/>
              <w:right w:val="nil"/>
            </w:tcBorders>
            <w:shd w:val="clear" w:color="auto" w:fill="auto"/>
            <w:noWrap/>
          </w:tcPr>
          <w:p w14:paraId="07A481B8" w14:textId="7628F74E" w:rsidR="00401FB6" w:rsidRPr="00F22B35" w:rsidRDefault="006B69B4" w:rsidP="004329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4</w:t>
            </w:r>
            <w:r w:rsidR="002F7AFC">
              <w:t>5.</w:t>
            </w:r>
            <w:r>
              <w:t>00</w:t>
            </w:r>
            <w:r w:rsidR="00401FB6" w:rsidRPr="00F22B35">
              <w:t>%</w:t>
            </w:r>
          </w:p>
        </w:tc>
        <w:tc>
          <w:tcPr>
            <w:tcW w:w="1569" w:type="dxa"/>
            <w:tcBorders>
              <w:top w:val="single" w:sz="4" w:space="0" w:color="375623"/>
              <w:left w:val="nil"/>
              <w:bottom w:val="single" w:sz="4" w:space="0" w:color="375623"/>
              <w:right w:val="nil"/>
            </w:tcBorders>
            <w:shd w:val="clear" w:color="auto" w:fill="FF0000"/>
            <w:noWrap/>
          </w:tcPr>
          <w:p w14:paraId="4D112365" w14:textId="6B6F50BF" w:rsidR="00401FB6" w:rsidRPr="00FC4C90" w:rsidRDefault="00991747" w:rsidP="00991747">
            <w:pPr>
              <w:tabs>
                <w:tab w:val="center" w:pos="714"/>
              </w:tabs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ab/>
            </w:r>
            <w:r w:rsidR="006B69B4">
              <w:rPr>
                <w:b/>
                <w:bCs/>
                <w:color w:val="FFFFFF" w:themeColor="background1"/>
              </w:rPr>
              <w:t>45</w:t>
            </w:r>
            <w:r w:rsidR="00ED32D1" w:rsidRPr="00FC4C90">
              <w:rPr>
                <w:rFonts w:ascii="Calibri" w:hAnsi="Calibri" w:cs="Calibri"/>
                <w:b/>
                <w:bCs/>
                <w:color w:val="FFFFFF" w:themeColor="background1"/>
              </w:rPr>
              <w:t>%</w:t>
            </w:r>
          </w:p>
        </w:tc>
      </w:tr>
      <w:tr w:rsidR="00991747" w:rsidRPr="00C4679C" w14:paraId="297E10CB" w14:textId="77777777" w:rsidTr="00645C07">
        <w:trPr>
          <w:trHeight w:val="214"/>
        </w:trPr>
        <w:tc>
          <w:tcPr>
            <w:tcW w:w="2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D13C25" w14:textId="29F73FFA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Procesos Internos 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2FD4C68" w14:textId="725267AB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Regulación frecuencia ±.15 Hz.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3A68FA03" w14:textId="21CDECDF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22D3" w14:textId="1E5A4991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100</w:t>
            </w:r>
            <w:r w:rsidRPr="00F22B35"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B68" w14:textId="48275A3F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6B69B4">
              <w:rPr>
                <w:rFonts w:ascii="Calibri" w:hAnsi="Calibri" w:cs="Calibri"/>
                <w:color w:val="000000"/>
              </w:rPr>
              <w:t>1.74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  <w:vAlign w:val="bottom"/>
          </w:tcPr>
          <w:p w14:paraId="0C4E0E0F" w14:textId="62CF532B" w:rsidR="00991747" w:rsidRPr="00645C07" w:rsidRDefault="00991747" w:rsidP="0099174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9</w:t>
            </w:r>
            <w:r w:rsidR="006B69B4">
              <w:rPr>
                <w:rFonts w:ascii="Calibri" w:hAnsi="Calibri" w:cs="Calibri"/>
                <w:b/>
                <w:color w:val="FFFFFF" w:themeColor="background1"/>
              </w:rPr>
              <w:t>1.74</w:t>
            </w:r>
            <w:r w:rsidRPr="00645C07">
              <w:rPr>
                <w:rFonts w:ascii="Calibri" w:hAnsi="Calibri" w:cs="Calibri"/>
                <w:b/>
                <w:color w:val="FFFFFF" w:themeColor="background1"/>
              </w:rPr>
              <w:t>%</w:t>
            </w:r>
          </w:p>
        </w:tc>
      </w:tr>
      <w:tr w:rsidR="00991747" w:rsidRPr="00C4679C" w14:paraId="4C88B2DE" w14:textId="77777777" w:rsidTr="00620749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571030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B14F679" w14:textId="7D3B312B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Regulación frecuencia ±.25 Hz.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6E407584" w14:textId="68D43FF8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4902" w14:textId="77777777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589" w14:textId="6A0FC384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</w:t>
            </w:r>
            <w:r w:rsidR="006B69B4">
              <w:rPr>
                <w:rFonts w:ascii="Calibri" w:hAnsi="Calibri" w:cs="Calibri"/>
                <w:color w:val="000000"/>
              </w:rPr>
              <w:t>23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  <w:vAlign w:val="bottom"/>
          </w:tcPr>
          <w:p w14:paraId="094F9160" w14:textId="493A927A" w:rsidR="00991747" w:rsidRPr="00620749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es-DO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99.</w:t>
            </w:r>
            <w:r w:rsidR="006B69B4">
              <w:rPr>
                <w:rFonts w:ascii="Calibri" w:hAnsi="Calibri" w:cs="Calibri"/>
                <w:b/>
                <w:color w:val="FFFFFF" w:themeColor="background1"/>
              </w:rPr>
              <w:t>23</w:t>
            </w:r>
            <w:r w:rsidRPr="00620749">
              <w:rPr>
                <w:rFonts w:ascii="Calibri" w:hAnsi="Calibri" w:cs="Calibri"/>
                <w:b/>
                <w:color w:val="FFFFFF" w:themeColor="background1"/>
              </w:rPr>
              <w:t>%</w:t>
            </w:r>
          </w:p>
        </w:tc>
      </w:tr>
      <w:tr w:rsidR="00991747" w:rsidRPr="00C4679C" w14:paraId="6AFE1E72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2C1D2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3126098" w14:textId="6BA5889B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Regulación de voltaje 138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13106FC1" w14:textId="070692CA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EBFE" w14:textId="77777777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67E9" w14:textId="41291C10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99.1</w:t>
            </w:r>
            <w:r w:rsidR="006B69B4">
              <w:t>6</w:t>
            </w:r>
            <w:r w:rsidRPr="00EA3856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</w:tcPr>
          <w:p w14:paraId="33D41A34" w14:textId="1BB1A3AF" w:rsidR="00991747" w:rsidRPr="00FC4C90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99.1</w:t>
            </w:r>
            <w:r w:rsidR="006B69B4">
              <w:rPr>
                <w:b/>
                <w:bCs/>
                <w:color w:val="FFFFFF" w:themeColor="background1"/>
              </w:rPr>
              <w:t>6</w:t>
            </w:r>
            <w:r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991747" w:rsidRPr="00C4679C" w14:paraId="560095BB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2E849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8F60F82" w14:textId="28D40958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Regulación de voltaje 345kV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42BDEA02" w14:textId="1C62C310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2B44" w14:textId="77777777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8FB2" w14:textId="352F151A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100</w:t>
            </w:r>
            <w:r w:rsidRPr="00EA3856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</w:tcPr>
          <w:p w14:paraId="703C57C8" w14:textId="2F454DC6" w:rsidR="00991747" w:rsidRPr="00FC4C90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100</w:t>
            </w:r>
            <w:r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991747" w:rsidRPr="00254DF3" w14:paraId="7DF3980C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D0D5C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B7667E0" w14:textId="5DC938AF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Regulación de voltaje 69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787BD41D" w14:textId="3F026CD8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5146" w14:textId="77777777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C445" w14:textId="44BA757B" w:rsidR="00991747" w:rsidRPr="00F22B35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DO"/>
              </w:rPr>
            </w:pPr>
            <w:r>
              <w:t>9</w:t>
            </w:r>
            <w:r w:rsidR="006B69B4">
              <w:t>6.36</w:t>
            </w:r>
            <w:r w:rsidRPr="00EA3856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</w:tcPr>
          <w:p w14:paraId="36F55CBD" w14:textId="1060DA7B" w:rsidR="00991747" w:rsidRPr="00FC4C90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9</w:t>
            </w:r>
            <w:r w:rsidR="006B69B4">
              <w:rPr>
                <w:b/>
                <w:bCs/>
                <w:color w:val="FFFFFF" w:themeColor="background1"/>
              </w:rPr>
              <w:t>6.36</w:t>
            </w:r>
            <w:r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991747" w:rsidRPr="00C4679C" w14:paraId="376E5243" w14:textId="77777777" w:rsidTr="00715317">
        <w:trPr>
          <w:trHeight w:val="80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C4A24" w14:textId="77777777" w:rsidR="00991747" w:rsidRPr="00D667B9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6F50052" w14:textId="05E37E9C" w:rsidR="00991747" w:rsidRPr="00991747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lang w:eastAsia="es-DO"/>
              </w:rPr>
            </w:pPr>
            <w:r w:rsidRPr="00991747">
              <w:rPr>
                <w:rFonts w:ascii="Calibri" w:eastAsia="Times New Roman" w:hAnsi="Calibri" w:cs="Times New Roman"/>
                <w:lang w:eastAsia="es-DO"/>
              </w:rPr>
              <w:t>% Ejecución programa mejora operación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601A414C" w14:textId="68900C8D" w:rsidR="00991747" w:rsidRPr="00991747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DO"/>
              </w:rPr>
            </w:pPr>
            <w:r w:rsidRPr="00991747">
              <w:rPr>
                <w:rFonts w:ascii="Calibri" w:eastAsia="Times New Roman" w:hAnsi="Calibri" w:cs="Times New Roman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F5F2" w14:textId="77777777" w:rsidR="00991747" w:rsidRPr="00F22B35" w:rsidRDefault="00991747" w:rsidP="00991747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2FFC" w14:textId="57269457" w:rsidR="00991747" w:rsidRPr="00F22B35" w:rsidRDefault="00715317" w:rsidP="00991747">
            <w:pPr>
              <w:spacing w:after="0" w:line="240" w:lineRule="auto"/>
              <w:jc w:val="center"/>
            </w:pPr>
            <w:r>
              <w:t>80.95</w:t>
            </w:r>
            <w:r w:rsidR="00991747" w:rsidRPr="00FC4C90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14:paraId="2644C60B" w14:textId="2F5AF80A" w:rsidR="00991747" w:rsidRPr="00715317" w:rsidRDefault="00715317" w:rsidP="00991747">
            <w:pPr>
              <w:tabs>
                <w:tab w:val="center" w:pos="714"/>
              </w:tabs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715317">
              <w:rPr>
                <w:b/>
                <w:bCs/>
                <w:color w:val="FFFFFF" w:themeColor="background1"/>
              </w:rPr>
              <w:t>80.95</w:t>
            </w:r>
          </w:p>
        </w:tc>
      </w:tr>
      <w:tr w:rsidR="00991747" w:rsidRPr="00C4679C" w14:paraId="47D0FE6D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6AC02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E119021" w14:textId="6AEECC55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Disponibilidad de líneas 69</w:t>
            </w: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2D3462A" w14:textId="378CBAAD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7C9D" w14:textId="77777777" w:rsidR="00991747" w:rsidRPr="00F22B35" w:rsidRDefault="00991747" w:rsidP="00991747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9E8E" w14:textId="1E429C46" w:rsidR="00991747" w:rsidRPr="00F22B35" w:rsidRDefault="00991747" w:rsidP="00991747">
            <w:pPr>
              <w:spacing w:after="0" w:line="240" w:lineRule="auto"/>
              <w:jc w:val="center"/>
            </w:pPr>
            <w:r>
              <w:t>99.</w:t>
            </w:r>
            <w:r w:rsidR="006B69B4">
              <w:t>84</w:t>
            </w:r>
            <w:r w:rsidRPr="00FC4C90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14:paraId="79338061" w14:textId="5F61EE3B" w:rsidR="00991747" w:rsidRPr="0081694E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es-DO"/>
              </w:rPr>
            </w:pPr>
            <w:r w:rsidRPr="00FC4C90">
              <w:rPr>
                <w:b/>
                <w:color w:val="FFFFFF" w:themeColor="background1"/>
              </w:rPr>
              <w:t>9</w:t>
            </w:r>
            <w:r>
              <w:rPr>
                <w:b/>
                <w:color w:val="FFFFFF" w:themeColor="background1"/>
              </w:rPr>
              <w:t>9.</w:t>
            </w:r>
            <w:r w:rsidR="006B69B4">
              <w:rPr>
                <w:b/>
                <w:color w:val="FFFFFF" w:themeColor="background1"/>
              </w:rPr>
              <w:t>84</w:t>
            </w:r>
            <w:r w:rsidRPr="00FC4C90">
              <w:rPr>
                <w:b/>
                <w:color w:val="FFFFFF" w:themeColor="background1"/>
              </w:rPr>
              <w:t>%</w:t>
            </w:r>
          </w:p>
        </w:tc>
      </w:tr>
      <w:tr w:rsidR="00991747" w:rsidRPr="00C4679C" w14:paraId="7ACBD72E" w14:textId="77777777" w:rsidTr="00347EC1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BD78BC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ACD95AA" w14:textId="004C2251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Disponibilidad de líne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as 138</w:t>
            </w: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3BF3A500" w14:textId="6F02A04F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CFCA" w14:textId="77777777" w:rsidR="00991747" w:rsidRPr="00F22B35" w:rsidRDefault="00991747" w:rsidP="00991747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233D" w14:textId="239E5DAF" w:rsidR="00991747" w:rsidRPr="00F22B35" w:rsidRDefault="006B69B4" w:rsidP="00991747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99.98</w:t>
            </w:r>
            <w:r w:rsidR="0099174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hideMark/>
          </w:tcPr>
          <w:p w14:paraId="3BF9D777" w14:textId="210061FC" w:rsidR="00991747" w:rsidRPr="0081694E" w:rsidRDefault="006B69B4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es-DO"/>
              </w:rPr>
            </w:pPr>
            <w:r>
              <w:rPr>
                <w:b/>
                <w:color w:val="FFFFFF" w:themeColor="background1"/>
              </w:rPr>
              <w:t>99.98</w:t>
            </w:r>
            <w:r w:rsidR="00991747" w:rsidRPr="0081694E">
              <w:rPr>
                <w:b/>
                <w:color w:val="FFFFFF" w:themeColor="background1"/>
              </w:rPr>
              <w:t>%</w:t>
            </w:r>
          </w:p>
        </w:tc>
      </w:tr>
      <w:tr w:rsidR="00991747" w:rsidRPr="00C4679C" w14:paraId="59C19EB3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AEF93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95E1F3" w14:textId="1984C21E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Disponibilidad de líneas 345</w:t>
            </w: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1809F162" w14:textId="4850CFA4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08BA" w14:textId="77777777" w:rsidR="00991747" w:rsidRPr="00F22B35" w:rsidRDefault="00991747" w:rsidP="00991747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B665" w14:textId="2EDEAE97" w:rsidR="00991747" w:rsidRPr="00F22B35" w:rsidRDefault="00991747" w:rsidP="00991747">
            <w:pPr>
              <w:spacing w:after="0" w:line="240" w:lineRule="auto"/>
              <w:jc w:val="center"/>
            </w:pPr>
            <w:r>
              <w:t>100</w:t>
            </w:r>
            <w:r w:rsidRPr="00250B05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  <w:hideMark/>
          </w:tcPr>
          <w:p w14:paraId="3E5EE69B" w14:textId="13C20401" w:rsidR="00991747" w:rsidRPr="00FC4C90" w:rsidRDefault="00991747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100</w:t>
            </w:r>
            <w:r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991747" w:rsidRPr="00C4679C" w14:paraId="2AABF96E" w14:textId="77777777" w:rsidTr="00DB68AB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F2236C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B45E3BE" w14:textId="6884CAE4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hAnsi="Calibri" w:cs="Calibri"/>
                <w:color w:val="000000"/>
              </w:rPr>
              <w:t>Disponibilidad banco de capacitores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33EAD17" w14:textId="4AE8DE39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83269F" w14:textId="2AF2BFCD" w:rsidR="00991747" w:rsidRPr="00F22B35" w:rsidRDefault="006B69B4" w:rsidP="00991747">
            <w:pPr>
              <w:spacing w:after="0" w:line="240" w:lineRule="auto"/>
              <w:jc w:val="center"/>
            </w:pPr>
            <w:r>
              <w:t>100</w:t>
            </w:r>
            <w:r w:rsidR="00991747" w:rsidRPr="00F22B35">
              <w:t>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6D5E60" w14:textId="741826CE" w:rsidR="00991747" w:rsidRPr="00F22B35" w:rsidRDefault="006B69B4" w:rsidP="00991747">
            <w:pPr>
              <w:spacing w:after="0" w:line="240" w:lineRule="auto"/>
              <w:jc w:val="center"/>
            </w:pPr>
            <w:r>
              <w:t>99.96</w:t>
            </w:r>
            <w:r w:rsidR="00991747" w:rsidRPr="00250B05">
              <w:t>%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auto" w:fill="008000"/>
            <w:noWrap/>
            <w:hideMark/>
          </w:tcPr>
          <w:p w14:paraId="2ECA870E" w14:textId="28B701AF" w:rsidR="00991747" w:rsidRPr="00FC4C90" w:rsidRDefault="006B69B4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99.96</w:t>
            </w:r>
            <w:r w:rsidR="00991747"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991747" w:rsidRPr="00C4679C" w14:paraId="413B9D89" w14:textId="77777777" w:rsidTr="006B69B4">
        <w:trPr>
          <w:trHeight w:val="214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C688" w14:textId="77777777" w:rsidR="00991747" w:rsidRPr="00C4679C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DA91385" w14:textId="47A46D9E" w:rsidR="00991747" w:rsidRPr="00F22B35" w:rsidRDefault="00991747" w:rsidP="00991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hAnsi="Calibri" w:cs="Calibri"/>
                <w:color w:val="000000"/>
              </w:rPr>
              <w:t xml:space="preserve">Disponibilidad de Auto </w:t>
            </w:r>
            <w:r w:rsidR="006B69B4">
              <w:rPr>
                <w:rFonts w:ascii="Calibri" w:hAnsi="Calibri" w:cs="Calibri"/>
                <w:color w:val="000000"/>
              </w:rPr>
              <w:t>138</w:t>
            </w:r>
            <w:r w:rsidRPr="00F22B35">
              <w:rPr>
                <w:rFonts w:ascii="Calibri" w:hAnsi="Calibri" w:cs="Calibri"/>
                <w:color w:val="000000"/>
              </w:rPr>
              <w:t>/</w:t>
            </w:r>
            <w:r w:rsidR="002A0A32">
              <w:rPr>
                <w:rFonts w:ascii="Calibri" w:hAnsi="Calibri" w:cs="Calibri"/>
                <w:color w:val="000000"/>
              </w:rPr>
              <w:t>69</w:t>
            </w:r>
            <w:r w:rsidRPr="00F22B35">
              <w:rPr>
                <w:rFonts w:ascii="Calibri" w:hAnsi="Calibri" w:cs="Calibri"/>
                <w:color w:val="000000"/>
              </w:rPr>
              <w:t xml:space="preserve">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2A5E8D11" w14:textId="142916E2" w:rsidR="00991747" w:rsidRPr="00F22B35" w:rsidRDefault="00991747" w:rsidP="00991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67E0D" w14:textId="77777777" w:rsidR="00991747" w:rsidRPr="00F22B35" w:rsidRDefault="00991747" w:rsidP="00991747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E6706" w14:textId="34C811EB" w:rsidR="00991747" w:rsidRPr="00F22B35" w:rsidRDefault="002A0A32" w:rsidP="00991747">
            <w:pPr>
              <w:spacing w:after="0" w:line="240" w:lineRule="auto"/>
              <w:jc w:val="center"/>
            </w:pPr>
            <w:r>
              <w:t>99.84</w:t>
            </w:r>
            <w:r w:rsidR="00991747" w:rsidRPr="00250B05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noWrap/>
          </w:tcPr>
          <w:p w14:paraId="04335B20" w14:textId="3B19DCBA" w:rsidR="00991747" w:rsidRPr="00FC4C90" w:rsidRDefault="002A0A32" w:rsidP="009917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lang w:eastAsia="es-DO"/>
              </w:rPr>
            </w:pPr>
            <w:r>
              <w:rPr>
                <w:b/>
                <w:bCs/>
                <w:color w:val="FFFFFF" w:themeColor="background1"/>
              </w:rPr>
              <w:t>99.84</w:t>
            </w:r>
            <w:r w:rsidR="00991747"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6B69B4" w:rsidRPr="00C4679C" w14:paraId="2ACC24A9" w14:textId="77777777" w:rsidTr="00DB68AB">
        <w:trPr>
          <w:trHeight w:val="214"/>
        </w:trPr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5E0081" w14:textId="77777777" w:rsidR="006B69B4" w:rsidRPr="00C4679C" w:rsidRDefault="006B69B4" w:rsidP="006B69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145F8FB" w14:textId="00C3C857" w:rsidR="006B69B4" w:rsidRPr="00F22B35" w:rsidRDefault="006B69B4" w:rsidP="006B69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2B35">
              <w:rPr>
                <w:rFonts w:ascii="Calibri" w:hAnsi="Calibri" w:cs="Calibri"/>
                <w:color w:val="000000"/>
              </w:rPr>
              <w:t>Disponibilidad de Auto 345/138 kV</w:t>
            </w:r>
          </w:p>
        </w:tc>
        <w:tc>
          <w:tcPr>
            <w:tcW w:w="92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14:paraId="646D7DCA" w14:textId="71E95A5D" w:rsidR="006B69B4" w:rsidRPr="00F22B35" w:rsidRDefault="006B69B4" w:rsidP="006B6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F22B35">
              <w:rPr>
                <w:rFonts w:ascii="Calibri" w:eastAsia="Times New Roman" w:hAnsi="Calibri" w:cs="Times New Roman"/>
                <w:color w:val="000000"/>
                <w:lang w:eastAsia="es-DO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7F96FB" w14:textId="203C9ACC" w:rsidR="006B69B4" w:rsidRPr="00F22B35" w:rsidRDefault="006B69B4" w:rsidP="006B69B4">
            <w:pPr>
              <w:spacing w:after="0" w:line="240" w:lineRule="auto"/>
              <w:jc w:val="center"/>
            </w:pPr>
            <w:r w:rsidRPr="00F22B35"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00AE7" w14:textId="500B509C" w:rsidR="006B69B4" w:rsidRDefault="006B69B4" w:rsidP="006B69B4">
            <w:pPr>
              <w:spacing w:after="0" w:line="240" w:lineRule="auto"/>
              <w:jc w:val="center"/>
            </w:pPr>
            <w:r>
              <w:t>100</w:t>
            </w:r>
            <w:r w:rsidRPr="00250B05">
              <w:t>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8000"/>
            <w:noWrap/>
          </w:tcPr>
          <w:p w14:paraId="4C3F1317" w14:textId="5D205BF8" w:rsidR="006B69B4" w:rsidRDefault="006B69B4" w:rsidP="006B69B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100</w:t>
            </w:r>
            <w:r w:rsidRPr="00FC4C90">
              <w:rPr>
                <w:b/>
                <w:bCs/>
                <w:color w:val="FFFFFF" w:themeColor="background1"/>
              </w:rPr>
              <w:t>%</w:t>
            </w:r>
          </w:p>
        </w:tc>
      </w:tr>
    </w:tbl>
    <w:p w14:paraId="2717727A" w14:textId="77777777" w:rsidR="00396D78" w:rsidRPr="00E47420" w:rsidRDefault="00396D78" w:rsidP="00396D78">
      <w:pPr>
        <w:spacing w:after="0"/>
        <w:jc w:val="both"/>
        <w:rPr>
          <w:sz w:val="10"/>
        </w:rPr>
      </w:pPr>
    </w:p>
    <w:p w14:paraId="498F86C4" w14:textId="77777777" w:rsidR="00DA5215" w:rsidRPr="00DA5215" w:rsidRDefault="00DA5215" w:rsidP="008B414E">
      <w:pPr>
        <w:pStyle w:val="MMTopic1"/>
        <w:numPr>
          <w:ilvl w:val="0"/>
          <w:numId w:val="1"/>
        </w:numPr>
        <w:rPr>
          <w:b/>
          <w:color w:val="auto"/>
        </w:rPr>
      </w:pPr>
      <w:bookmarkStart w:id="9" w:name="_Toc43733443"/>
      <w:r w:rsidRPr="00ED4D14">
        <w:rPr>
          <w:b/>
          <w:color w:val="000000" w:themeColor="text1"/>
        </w:rPr>
        <w:t>Balanced Scorecard</w:t>
      </w:r>
      <w:r>
        <w:rPr>
          <w:b/>
          <w:color w:val="000000" w:themeColor="text1"/>
        </w:rPr>
        <w:t xml:space="preserve"> de la ETED por perspectiva</w:t>
      </w:r>
      <w:bookmarkEnd w:id="9"/>
    </w:p>
    <w:p w14:paraId="2231DBE1" w14:textId="77777777" w:rsidR="00DA5215" w:rsidRDefault="00DA5215" w:rsidP="00DA5215">
      <w:pPr>
        <w:spacing w:line="240" w:lineRule="auto"/>
        <w:jc w:val="both"/>
      </w:pPr>
      <w:r>
        <w:t xml:space="preserve">A continuación, los detalles de </w:t>
      </w:r>
      <w:r w:rsidRPr="00396D78">
        <w:t xml:space="preserve">cada uno de los indicadores </w:t>
      </w:r>
      <w:r>
        <w:t xml:space="preserve">del BSC de la </w:t>
      </w:r>
      <w:r w:rsidR="002066E6">
        <w:t>ETED agrupados por perspectivas</w:t>
      </w:r>
      <w:r w:rsidR="00ED3C28">
        <w:t>.</w:t>
      </w:r>
    </w:p>
    <w:p w14:paraId="6DCD15EF" w14:textId="77777777" w:rsidR="00956280" w:rsidRPr="00DA5215" w:rsidRDefault="00956280" w:rsidP="00DA5215">
      <w:pPr>
        <w:pStyle w:val="MMTopic2"/>
        <w:rPr>
          <w:b/>
          <w:color w:val="000000" w:themeColor="text1"/>
          <w:sz w:val="28"/>
          <w:szCs w:val="28"/>
        </w:rPr>
      </w:pPr>
      <w:bookmarkStart w:id="10" w:name="_Toc43733444"/>
      <w:r w:rsidRPr="00DA5215">
        <w:rPr>
          <w:b/>
          <w:color w:val="000000" w:themeColor="text1"/>
          <w:sz w:val="28"/>
          <w:szCs w:val="28"/>
        </w:rPr>
        <w:t>Grupo de Interés</w:t>
      </w:r>
      <w:bookmarkEnd w:id="10"/>
    </w:p>
    <w:p w14:paraId="6FCF71CD" w14:textId="77777777" w:rsidR="00EB33C1" w:rsidRDefault="00EB33C1" w:rsidP="002D3E77">
      <w:pPr>
        <w:spacing w:line="240" w:lineRule="auto"/>
        <w:jc w:val="both"/>
      </w:pPr>
      <w:r w:rsidRPr="00EB33C1">
        <w:t>Como O</w:t>
      </w:r>
      <w:r w:rsidR="00AF6894">
        <w:t>rganización del Sector Público nuestro grupo de i</w:t>
      </w:r>
      <w:r w:rsidRPr="00EB33C1">
        <w:t xml:space="preserve">nterés incluye al ciudadano dominicano, </w:t>
      </w:r>
      <w:r w:rsidR="00FD4138" w:rsidRPr="00EB33C1">
        <w:t>quien,</w:t>
      </w:r>
      <w:r w:rsidRPr="00EB33C1">
        <w:t xml:space="preserve"> como elector y contribuyen</w:t>
      </w:r>
      <w:r w:rsidR="004D364E">
        <w:t>te de impuestos, es el propietario</w:t>
      </w:r>
      <w:r w:rsidRPr="00EB33C1">
        <w:t xml:space="preserve"> final de las organizaciones del sector público</w:t>
      </w:r>
      <w:r w:rsidR="00ED2004">
        <w:t>, sean estas empresas o instituciones.</w:t>
      </w:r>
      <w:r w:rsidR="004D364E">
        <w:t xml:space="preserve"> Este es representado por el gobier</w:t>
      </w:r>
      <w:r w:rsidR="008C561B">
        <w:t>no, los organismos reguladores,</w:t>
      </w:r>
      <w:r w:rsidR="004D364E">
        <w:t xml:space="preserve"> el congreso, entre otros.</w:t>
      </w:r>
    </w:p>
    <w:p w14:paraId="044DA89B" w14:textId="77777777" w:rsidR="00EB33C1" w:rsidRDefault="00EB33C1" w:rsidP="002D3E77">
      <w:pPr>
        <w:spacing w:line="240" w:lineRule="auto"/>
        <w:jc w:val="both"/>
      </w:pPr>
      <w:r w:rsidRPr="00EB33C1">
        <w:t xml:space="preserve">Nuestro </w:t>
      </w:r>
      <w:r w:rsidR="008C561B">
        <w:t>grupo de í</w:t>
      </w:r>
      <w:r w:rsidR="00AF6894" w:rsidRPr="00EB33C1">
        <w:t xml:space="preserve">nteres </w:t>
      </w:r>
      <w:r w:rsidRPr="00EB33C1">
        <w:t>espera de nosotros; mejorar la ETED para crear valor al ciudadano a través de la provisión de un servicio de transporte de energía eléctrica de clase mundial, contribuyendo así a su calidad de vida y al desarrollo del país.”</w:t>
      </w:r>
    </w:p>
    <w:p w14:paraId="324A01C6" w14:textId="77777777" w:rsidR="00EB33C1" w:rsidRPr="00DA5215" w:rsidRDefault="00EB33C1" w:rsidP="00DA5215">
      <w:pPr>
        <w:pStyle w:val="MMTopic2"/>
        <w:numPr>
          <w:ilvl w:val="2"/>
          <w:numId w:val="17"/>
        </w:numPr>
        <w:outlineLvl w:val="2"/>
        <w:rPr>
          <w:b/>
          <w:color w:val="auto"/>
          <w:sz w:val="24"/>
          <w:szCs w:val="24"/>
        </w:rPr>
      </w:pPr>
      <w:bookmarkStart w:id="11" w:name="_Toc43733445"/>
      <w:r w:rsidRPr="00DA5215">
        <w:rPr>
          <w:b/>
          <w:color w:val="auto"/>
          <w:sz w:val="24"/>
          <w:szCs w:val="24"/>
        </w:rPr>
        <w:t>Energía No Suministrada Atribuible a la ETED</w:t>
      </w:r>
      <w:bookmarkStart w:id="12" w:name="_Ref534877875"/>
      <w:r w:rsidR="007A76E8" w:rsidRPr="00DA5215">
        <w:rPr>
          <w:rStyle w:val="Refdenotaalpie"/>
          <w:b/>
          <w:color w:val="auto"/>
          <w:sz w:val="24"/>
          <w:szCs w:val="24"/>
        </w:rPr>
        <w:footnoteReference w:id="1"/>
      </w:r>
      <w:bookmarkEnd w:id="11"/>
      <w:bookmarkEnd w:id="12"/>
    </w:p>
    <w:bookmarkStart w:id="13" w:name="_Toc529889425"/>
    <w:bookmarkStart w:id="14" w:name="_Toc1489717"/>
    <w:p w14:paraId="5C32DCFF" w14:textId="76068C70" w:rsidR="00DA5215" w:rsidRDefault="002A6951" w:rsidP="00DA5215">
      <w:pPr>
        <w:pStyle w:val="Descripcin"/>
        <w:keepNext/>
        <w:spacing w:before="240"/>
      </w:pPr>
      <w:r>
        <w:rPr>
          <w:rFonts w:ascii="Calibri" w:eastAsia="Times New Roman" w:hAnsi="Calibri" w:cs="Times New Roman"/>
          <w:noProof/>
          <w:color w:val="000000"/>
          <w:lang w:eastAsia="es-DO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4D5DFFCF" wp14:editId="65E2F447">
                <wp:simplePos x="0" y="0"/>
                <wp:positionH relativeFrom="column">
                  <wp:posOffset>5879465</wp:posOffset>
                </wp:positionH>
                <wp:positionV relativeFrom="paragraph">
                  <wp:posOffset>979805</wp:posOffset>
                </wp:positionV>
                <wp:extent cx="114300" cy="152400"/>
                <wp:effectExtent l="0" t="0" r="0" b="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1524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80E4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462.95pt;margin-top:77.15pt;width:9pt;height:12pt;rotation:180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" adj="13500" fillcolor="#ed7d31 [3205]" stroked="f" strokeweight="1pt"/>
            </w:pict>
          </mc:Fallback>
        </mc:AlternateContent>
      </w:r>
      <w:r w:rsidR="00DA5215">
        <w:t xml:space="preserve">Tabla </w:t>
      </w:r>
      <w:r w:rsidR="00DA5215">
        <w:rPr>
          <w:noProof/>
        </w:rPr>
        <w:fldChar w:fldCharType="begin"/>
      </w:r>
      <w:r w:rsidR="00DA5215">
        <w:rPr>
          <w:noProof/>
        </w:rPr>
        <w:instrText xml:space="preserve"> SEQ Tabla \* ARABIC </w:instrText>
      </w:r>
      <w:r w:rsidR="00DA5215">
        <w:rPr>
          <w:noProof/>
        </w:rPr>
        <w:fldChar w:fldCharType="separate"/>
      </w:r>
      <w:r w:rsidR="00C31114">
        <w:rPr>
          <w:noProof/>
        </w:rPr>
        <w:t>3</w:t>
      </w:r>
      <w:r w:rsidR="00DA5215">
        <w:rPr>
          <w:noProof/>
        </w:rPr>
        <w:fldChar w:fldCharType="end"/>
      </w:r>
      <w:r w:rsidR="00B82846">
        <w:rPr>
          <w:noProof/>
        </w:rPr>
        <w:t>.</w:t>
      </w:r>
      <w:r w:rsidR="00DA5215">
        <w:t xml:space="preserve"> Energia No Suministrada atribuible a ETED (ENS)</w:t>
      </w:r>
      <w:bookmarkEnd w:id="13"/>
      <w:bookmarkEnd w:id="14"/>
    </w:p>
    <w:tbl>
      <w:tblPr>
        <w:tblStyle w:val="Tabladecuadrcula6concolores-nfasis6"/>
        <w:tblpPr w:leftFromText="141" w:rightFromText="141" w:vertAnchor="text" w:horzAnchor="margin" w:tblpY="6"/>
        <w:tblW w:w="4941" w:type="pct"/>
        <w:tblLook w:val="04A0" w:firstRow="1" w:lastRow="0" w:firstColumn="1" w:lastColumn="0" w:noHBand="0" w:noVBand="1"/>
      </w:tblPr>
      <w:tblGrid>
        <w:gridCol w:w="3873"/>
        <w:gridCol w:w="1792"/>
        <w:gridCol w:w="1560"/>
        <w:gridCol w:w="3120"/>
      </w:tblGrid>
      <w:tr w:rsidR="00194854" w:rsidRPr="000443D8" w14:paraId="77247196" w14:textId="77777777" w:rsidTr="0041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tcBorders>
              <w:bottom w:val="none" w:sz="0" w:space="0" w:color="auto"/>
            </w:tcBorders>
            <w:hideMark/>
          </w:tcPr>
          <w:p w14:paraId="26551B33" w14:textId="77777777" w:rsidR="00194854" w:rsidRPr="00DA5215" w:rsidRDefault="00194854" w:rsidP="00194854">
            <w:pPr>
              <w:rPr>
                <w:rFonts w:ascii="Calibri Light" w:eastAsia="Times New Roman" w:hAnsi="Calibri Light" w:cs="Calibri Light"/>
                <w:b w:val="0"/>
                <w:bCs w:val="0"/>
                <w:sz w:val="24"/>
                <w:szCs w:val="24"/>
                <w:lang w:eastAsia="es-DO"/>
              </w:rPr>
            </w:pPr>
            <w:r w:rsidRPr="00DA5215">
              <w:rPr>
                <w:rFonts w:ascii="Calibri Light" w:eastAsia="Times New Roman" w:hAnsi="Calibri Light" w:cs="Calibri Light"/>
                <w:b w:val="0"/>
                <w:sz w:val="24"/>
                <w:szCs w:val="24"/>
                <w:lang w:eastAsia="es-DO"/>
              </w:rPr>
              <w:t>Indicador</w:t>
            </w:r>
          </w:p>
        </w:tc>
        <w:tc>
          <w:tcPr>
            <w:tcW w:w="866" w:type="pct"/>
            <w:tcBorders>
              <w:bottom w:val="none" w:sz="0" w:space="0" w:color="auto"/>
            </w:tcBorders>
            <w:vAlign w:val="center"/>
            <w:hideMark/>
          </w:tcPr>
          <w:p w14:paraId="7BC3BCE7" w14:textId="3FA28513" w:rsidR="00A17BA1" w:rsidRDefault="00980A3A" w:rsidP="00FF5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 w:val="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es-DO"/>
              </w:rPr>
              <w:t>Mayo</w:t>
            </w:r>
          </w:p>
          <w:p w14:paraId="2A0130F8" w14:textId="1A6DF148" w:rsidR="00194854" w:rsidRPr="00DA5215" w:rsidRDefault="0067413F" w:rsidP="00FF5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b w:val="0"/>
                <w:sz w:val="24"/>
                <w:szCs w:val="24"/>
                <w:lang w:eastAsia="es-DO"/>
              </w:rPr>
              <w:t xml:space="preserve"> 2019</w:t>
            </w:r>
          </w:p>
        </w:tc>
        <w:tc>
          <w:tcPr>
            <w:tcW w:w="754" w:type="pct"/>
            <w:tcBorders>
              <w:bottom w:val="none" w:sz="0" w:space="0" w:color="auto"/>
            </w:tcBorders>
            <w:vAlign w:val="center"/>
          </w:tcPr>
          <w:p w14:paraId="29AA3C5D" w14:textId="366550D4" w:rsidR="00A17BA1" w:rsidRPr="00980A3A" w:rsidRDefault="006B46C0" w:rsidP="00A17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 w:val="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b w:val="0"/>
                <w:sz w:val="24"/>
                <w:szCs w:val="24"/>
                <w:lang w:eastAsia="es-DO"/>
              </w:rPr>
              <w:t xml:space="preserve">   </w:t>
            </w:r>
            <w:r w:rsidR="00980A3A" w:rsidRPr="00980A3A">
              <w:rPr>
                <w:rFonts w:ascii="Calibri Light" w:eastAsia="Times New Roman" w:hAnsi="Calibri Light" w:cs="Calibri Light"/>
                <w:bCs w:val="0"/>
                <w:sz w:val="24"/>
                <w:szCs w:val="24"/>
                <w:lang w:eastAsia="es-DO"/>
              </w:rPr>
              <w:t>Mayo</w:t>
            </w:r>
          </w:p>
          <w:p w14:paraId="0AC071D7" w14:textId="0F78CFA1" w:rsidR="00194854" w:rsidRPr="00DA5215" w:rsidRDefault="0067413F" w:rsidP="00CB2F0C">
            <w:pPr>
              <w:tabs>
                <w:tab w:val="left" w:pos="924"/>
              </w:tabs>
              <w:ind w:right="-1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b w:val="0"/>
                <w:sz w:val="24"/>
                <w:szCs w:val="24"/>
                <w:lang w:eastAsia="es-DO"/>
              </w:rPr>
              <w:t>2020</w:t>
            </w:r>
          </w:p>
        </w:tc>
        <w:tc>
          <w:tcPr>
            <w:tcW w:w="1508" w:type="pct"/>
            <w:tcBorders>
              <w:bottom w:val="none" w:sz="0" w:space="0" w:color="auto"/>
            </w:tcBorders>
            <w:vAlign w:val="center"/>
          </w:tcPr>
          <w:p w14:paraId="13DBED1F" w14:textId="45A8D4C5" w:rsidR="00194854" w:rsidRPr="00194854" w:rsidRDefault="00194854" w:rsidP="00194854">
            <w:pPr>
              <w:tabs>
                <w:tab w:val="left" w:pos="924"/>
                <w:tab w:val="left" w:pos="2146"/>
              </w:tabs>
              <w:ind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s-DO"/>
              </w:rPr>
            </w:pPr>
            <w:r w:rsidRPr="00194854">
              <w:rPr>
                <w:rFonts w:ascii="Calibri Light" w:eastAsia="Times New Roman" w:hAnsi="Calibri Light" w:cs="Calibri Light"/>
                <w:sz w:val="24"/>
                <w:szCs w:val="24"/>
                <w:lang w:eastAsia="es-DO"/>
              </w:rPr>
              <w:t>%</w:t>
            </w:r>
            <w:r w:rsidR="002A1C7E">
              <w:rPr>
                <w:rFonts w:ascii="Calibri Light" w:eastAsia="Times New Roman" w:hAnsi="Calibri Light" w:cs="Calibri Light"/>
                <w:sz w:val="24"/>
                <w:szCs w:val="24"/>
                <w:lang w:eastAsia="es-DO"/>
              </w:rPr>
              <w:t xml:space="preserve"> </w:t>
            </w:r>
            <w:r w:rsidRPr="00194854">
              <w:rPr>
                <w:rFonts w:ascii="Calibri Light" w:eastAsia="Times New Roman" w:hAnsi="Calibri Light" w:cs="Calibri Light"/>
                <w:sz w:val="24"/>
                <w:szCs w:val="24"/>
                <w:lang w:eastAsia="es-DO"/>
              </w:rPr>
              <w:t>Variación</w:t>
            </w:r>
          </w:p>
        </w:tc>
      </w:tr>
      <w:tr w:rsidR="00194854" w:rsidRPr="000443D8" w14:paraId="284F46E8" w14:textId="77777777" w:rsidTr="00413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hideMark/>
          </w:tcPr>
          <w:p w14:paraId="4C267197" w14:textId="77777777" w:rsidR="00194854" w:rsidRPr="000443D8" w:rsidRDefault="00194854" w:rsidP="00194854">
            <w:pPr>
              <w:rPr>
                <w:rFonts w:ascii="Calibri Light" w:eastAsia="Times New Roman" w:hAnsi="Calibri Light" w:cs="Calibri Light"/>
                <w:b w:val="0"/>
                <w:bCs w:val="0"/>
                <w:i/>
                <w:iCs/>
                <w:color w:val="000000"/>
                <w:sz w:val="24"/>
                <w:szCs w:val="24"/>
                <w:lang w:eastAsia="es-DO"/>
              </w:rPr>
            </w:pPr>
            <w:r w:rsidRPr="000443D8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es-DO"/>
              </w:rPr>
              <w:t>Energía no suministrada (ENS)</w:t>
            </w: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es-DO"/>
              </w:rPr>
              <w:t xml:space="preserve"> en Gwh</w:t>
            </w:r>
          </w:p>
        </w:tc>
        <w:tc>
          <w:tcPr>
            <w:tcW w:w="866" w:type="pct"/>
            <w:vAlign w:val="center"/>
            <w:hideMark/>
          </w:tcPr>
          <w:p w14:paraId="79E08F7C" w14:textId="0E6E1F40" w:rsidR="00194854" w:rsidRPr="000443D8" w:rsidRDefault="006B46C0" w:rsidP="00194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2.</w:t>
            </w:r>
            <w:r w:rsidR="00E04A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25</w:t>
            </w:r>
          </w:p>
        </w:tc>
        <w:tc>
          <w:tcPr>
            <w:tcW w:w="754" w:type="pct"/>
            <w:vAlign w:val="center"/>
          </w:tcPr>
          <w:p w14:paraId="36ED7BE3" w14:textId="40AA7B9A" w:rsidR="00194854" w:rsidRPr="00ED32D1" w:rsidRDefault="00166411" w:rsidP="006B4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color w:val="auto"/>
                <w:lang w:eastAsia="es-DO"/>
              </w:rPr>
              <w:t>2.46</w:t>
            </w:r>
          </w:p>
        </w:tc>
        <w:tc>
          <w:tcPr>
            <w:tcW w:w="1508" w:type="pct"/>
            <w:vAlign w:val="center"/>
          </w:tcPr>
          <w:p w14:paraId="4FB68669" w14:textId="638CEF8A" w:rsidR="00194854" w:rsidRPr="00194854" w:rsidRDefault="00E04A5B" w:rsidP="00D06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DO"/>
              </w:rPr>
              <w:t>0.</w:t>
            </w:r>
            <w:r w:rsidR="00166411">
              <w:rPr>
                <w:rFonts w:ascii="Calibri" w:eastAsia="Times New Roman" w:hAnsi="Calibri" w:cs="Calibri"/>
                <w:b/>
                <w:color w:val="000000"/>
                <w:lang w:eastAsia="es-DO"/>
              </w:rPr>
              <w:t>21</w:t>
            </w:r>
            <w:r w:rsidR="00194854" w:rsidRPr="00194854">
              <w:rPr>
                <w:rFonts w:ascii="Calibri" w:eastAsia="Times New Roman" w:hAnsi="Calibri" w:cs="Calibri"/>
                <w:b/>
                <w:color w:val="000000"/>
                <w:lang w:eastAsia="es-DO"/>
              </w:rPr>
              <w:t>%</w:t>
            </w:r>
            <w:r w:rsidR="00B55F9F">
              <w:rPr>
                <w:rFonts w:ascii="Calibri" w:eastAsia="Times New Roman" w:hAnsi="Calibri" w:cs="Calibri"/>
                <w:b/>
                <w:color w:val="000000"/>
                <w:lang w:eastAsia="es-DO"/>
              </w:rPr>
              <w:t xml:space="preserve">     </w:t>
            </w:r>
          </w:p>
        </w:tc>
      </w:tr>
    </w:tbl>
    <w:p w14:paraId="0460072E" w14:textId="127F9618" w:rsidR="000443D8" w:rsidRDefault="000443D8" w:rsidP="00523F9E">
      <w:pPr>
        <w:pStyle w:val="Descripcin"/>
        <w:keepNext/>
        <w:rPr>
          <w:sz w:val="2"/>
        </w:rPr>
      </w:pPr>
    </w:p>
    <w:p w14:paraId="67783E84" w14:textId="75BBBD03" w:rsidR="00F839D2" w:rsidRDefault="00206E80" w:rsidP="00F839D2">
      <w:pPr>
        <w:pStyle w:val="Descripcin"/>
        <w:keepNext/>
        <w:jc w:val="both"/>
      </w:pPr>
      <w:bookmarkStart w:id="15" w:name="_Toc529889414"/>
      <w:r>
        <w:rPr>
          <w:noProof/>
          <w:lang w:eastAsia="es-DO"/>
        </w:rPr>
        <w:drawing>
          <wp:inline distT="0" distB="0" distL="0" distR="0" wp14:anchorId="3E4F0AFC" wp14:editId="22D22D64">
            <wp:extent cx="6654165" cy="2756535"/>
            <wp:effectExtent l="0" t="0" r="13335" b="571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033F2C" w14:textId="22A4E3FE" w:rsidR="00F839D2" w:rsidRDefault="00F839D2" w:rsidP="00F839D2">
      <w:pPr>
        <w:pStyle w:val="Descripcin"/>
        <w:jc w:val="both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1</w:t>
      </w:r>
      <w:r w:rsidR="004C21E1">
        <w:rPr>
          <w:noProof/>
        </w:rPr>
        <w:fldChar w:fldCharType="end"/>
      </w:r>
      <w:r>
        <w:t xml:space="preserve"> </w:t>
      </w:r>
      <w:r>
        <w:rPr>
          <w:noProof/>
        </w:rPr>
        <w:t>.</w:t>
      </w:r>
      <w:r>
        <w:t xml:space="preserve"> </w:t>
      </w:r>
      <w:r w:rsidRPr="00AD549C">
        <w:t>Comportamiento de la ENS atribuible a la ETED</w:t>
      </w:r>
    </w:p>
    <w:bookmarkEnd w:id="15"/>
    <w:p w14:paraId="662AA76E" w14:textId="02B041EF" w:rsidR="00EB33C1" w:rsidRPr="00E71FCC" w:rsidRDefault="00C800BF" w:rsidP="00EB33C1">
      <w:pPr>
        <w:spacing w:line="240" w:lineRule="auto"/>
        <w:jc w:val="both"/>
        <w:rPr>
          <w:color w:val="FF0000"/>
        </w:rPr>
      </w:pPr>
      <w:r>
        <w:t>De acuerdo con</w:t>
      </w:r>
      <w:r w:rsidR="00EB33C1">
        <w:t xml:space="preserve"> las informaciones publicadas en el portal del Organismo Coordinador del Sistema Eléctrico Nacional Interconectado (OC-SENI), </w:t>
      </w:r>
      <w:r w:rsidR="00EB33C1" w:rsidRPr="00E71FCC">
        <w:t xml:space="preserve">la Energía </w:t>
      </w:r>
      <w:r w:rsidR="00167FAC" w:rsidRPr="00E71FCC">
        <w:t>n</w:t>
      </w:r>
      <w:r w:rsidR="003E017B" w:rsidRPr="00E71FCC">
        <w:t xml:space="preserve">o </w:t>
      </w:r>
      <w:r w:rsidR="00167FAC" w:rsidRPr="00E71FCC">
        <w:t xml:space="preserve">suministrada </w:t>
      </w:r>
      <w:r w:rsidR="003E017B" w:rsidRPr="00E71FCC">
        <w:t>atribuible</w:t>
      </w:r>
      <w:r w:rsidR="00194854" w:rsidRPr="00E71FCC">
        <w:t xml:space="preserve"> a la ETED </w:t>
      </w:r>
      <w:r w:rsidR="00166411">
        <w:t>aument</w:t>
      </w:r>
      <w:r w:rsidR="002A6951">
        <w:t>ó</w:t>
      </w:r>
      <w:r w:rsidR="00CC09E0" w:rsidRPr="00E71FCC">
        <w:t xml:space="preserve"> un </w:t>
      </w:r>
      <w:r w:rsidR="00166411">
        <w:t>0.21</w:t>
      </w:r>
      <w:r w:rsidR="00DD4ABD" w:rsidRPr="00E71FCC">
        <w:t>%</w:t>
      </w:r>
      <w:r w:rsidR="00813D05" w:rsidRPr="00E71FCC">
        <w:t xml:space="preserve"> </w:t>
      </w:r>
      <w:r w:rsidR="002A6951">
        <w:t>comparando</w:t>
      </w:r>
      <w:r w:rsidR="002C7BD7">
        <w:t xml:space="preserve"> el valor reportado en</w:t>
      </w:r>
      <w:r w:rsidR="00992B7B">
        <w:t xml:space="preserve"> </w:t>
      </w:r>
      <w:r w:rsidR="00980A3A">
        <w:t>mayo</w:t>
      </w:r>
      <w:r w:rsidR="00613E85">
        <w:t xml:space="preserve"> del 2019, con el de </w:t>
      </w:r>
      <w:r w:rsidR="00980A3A">
        <w:t>mayo</w:t>
      </w:r>
      <w:r w:rsidR="002C7BD7">
        <w:t xml:space="preserve"> 2020</w:t>
      </w:r>
      <w:r w:rsidR="002A6951">
        <w:t>.</w:t>
      </w:r>
      <w:r w:rsidR="00EB33C1" w:rsidRPr="00E71FCC">
        <w:t xml:space="preserve"> </w:t>
      </w:r>
    </w:p>
    <w:p w14:paraId="0D6602E7" w14:textId="77777777" w:rsidR="00EB33C1" w:rsidRPr="00DA5215" w:rsidRDefault="00EB33C1" w:rsidP="00DA5215">
      <w:pPr>
        <w:pStyle w:val="MMTopic2"/>
        <w:rPr>
          <w:b/>
          <w:color w:val="000000" w:themeColor="text1"/>
          <w:sz w:val="28"/>
          <w:szCs w:val="28"/>
        </w:rPr>
      </w:pPr>
      <w:bookmarkStart w:id="16" w:name="_Toc43733446"/>
      <w:r w:rsidRPr="00DA5215">
        <w:rPr>
          <w:b/>
          <w:color w:val="000000" w:themeColor="text1"/>
          <w:sz w:val="28"/>
          <w:szCs w:val="28"/>
        </w:rPr>
        <w:t>Perspectiva del cliente</w:t>
      </w:r>
      <w:bookmarkEnd w:id="16"/>
    </w:p>
    <w:p w14:paraId="1D8A0687" w14:textId="77777777" w:rsidR="00EB33C1" w:rsidRDefault="00EB33C1" w:rsidP="00EB33C1">
      <w:pPr>
        <w:spacing w:line="240" w:lineRule="auto"/>
        <w:jc w:val="both"/>
        <w:rPr>
          <w:color w:val="000000" w:themeColor="text1"/>
          <w:szCs w:val="23"/>
        </w:rPr>
      </w:pPr>
      <w:r w:rsidRPr="00A714B5">
        <w:rPr>
          <w:color w:val="000000" w:themeColor="text1"/>
          <w:szCs w:val="23"/>
        </w:rPr>
        <w:t>Servimos a dos grupos de clientes, el primer grupo lo integran las Empre</w:t>
      </w:r>
      <w:r w:rsidR="008F350A" w:rsidRPr="00A714B5">
        <w:rPr>
          <w:color w:val="000000" w:themeColor="text1"/>
          <w:szCs w:val="23"/>
        </w:rPr>
        <w:t>sas Generadoras de Electricidad y</w:t>
      </w:r>
      <w:r w:rsidRPr="00A714B5">
        <w:rPr>
          <w:color w:val="000000" w:themeColor="text1"/>
          <w:szCs w:val="23"/>
        </w:rPr>
        <w:t xml:space="preserve"> las Empresa Distribuidoras de Electricidad y</w:t>
      </w:r>
      <w:r w:rsidR="008F350A" w:rsidRPr="00A714B5">
        <w:rPr>
          <w:color w:val="000000" w:themeColor="text1"/>
          <w:szCs w:val="23"/>
        </w:rPr>
        <w:t>,</w:t>
      </w:r>
      <w:r w:rsidRPr="00A714B5">
        <w:rPr>
          <w:color w:val="000000" w:themeColor="text1"/>
          <w:szCs w:val="23"/>
        </w:rPr>
        <w:t xml:space="preserve"> </w:t>
      </w:r>
      <w:r w:rsidR="008F350A" w:rsidRPr="00A714B5">
        <w:rPr>
          <w:color w:val="000000" w:themeColor="text1"/>
          <w:szCs w:val="23"/>
        </w:rPr>
        <w:t>el segundo grupo, los</w:t>
      </w:r>
      <w:r w:rsidRPr="00A714B5">
        <w:rPr>
          <w:color w:val="000000" w:themeColor="text1"/>
          <w:szCs w:val="23"/>
        </w:rPr>
        <w:t xml:space="preserve"> Usuarios No Regulados (UNRs). Ellos esperan y merecen recibir un producto y un servicio de transmisión de calidad, confiable, s</w:t>
      </w:r>
      <w:r w:rsidR="008C561B">
        <w:rPr>
          <w:color w:val="000000" w:themeColor="text1"/>
          <w:szCs w:val="23"/>
        </w:rPr>
        <w:t>eguro y al menor costo</w:t>
      </w:r>
      <w:r w:rsidR="00A714B5" w:rsidRPr="00A714B5">
        <w:rPr>
          <w:color w:val="000000" w:themeColor="text1"/>
          <w:szCs w:val="23"/>
        </w:rPr>
        <w:t>.</w:t>
      </w:r>
    </w:p>
    <w:p w14:paraId="53291BC5" w14:textId="77777777" w:rsidR="00EB33C1" w:rsidRPr="00DA5215" w:rsidRDefault="00EB33C1" w:rsidP="00DA5215">
      <w:pPr>
        <w:pStyle w:val="MMTopic2"/>
        <w:numPr>
          <w:ilvl w:val="2"/>
          <w:numId w:val="20"/>
        </w:numPr>
        <w:outlineLvl w:val="2"/>
        <w:rPr>
          <w:b/>
          <w:color w:val="auto"/>
          <w:sz w:val="24"/>
          <w:szCs w:val="24"/>
        </w:rPr>
      </w:pPr>
      <w:bookmarkStart w:id="17" w:name="_Toc43733447"/>
      <w:r w:rsidRPr="00DA5215">
        <w:rPr>
          <w:b/>
          <w:color w:val="auto"/>
          <w:sz w:val="24"/>
          <w:szCs w:val="24"/>
        </w:rPr>
        <w:t>Ba</w:t>
      </w:r>
      <w:r w:rsidR="008C561B" w:rsidRPr="00DA5215">
        <w:rPr>
          <w:b/>
          <w:color w:val="auto"/>
          <w:sz w:val="24"/>
          <w:szCs w:val="24"/>
        </w:rPr>
        <w:t>lance de energía y pérdidas de t</w:t>
      </w:r>
      <w:r w:rsidRPr="00DA5215">
        <w:rPr>
          <w:b/>
          <w:color w:val="auto"/>
          <w:sz w:val="24"/>
          <w:szCs w:val="24"/>
        </w:rPr>
        <w:t>ransmisión</w:t>
      </w:r>
      <w:bookmarkEnd w:id="17"/>
    </w:p>
    <w:p w14:paraId="6B1B2D47" w14:textId="7C205CBF" w:rsidR="00EB33C1" w:rsidRDefault="008C561B" w:rsidP="00EB33C1">
      <w:pPr>
        <w:spacing w:line="240" w:lineRule="auto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En la</w:t>
      </w:r>
      <w:r w:rsidR="00EB33C1" w:rsidRPr="001A2F56">
        <w:rPr>
          <w:color w:val="000000" w:themeColor="text1"/>
          <w:szCs w:val="23"/>
        </w:rPr>
        <w:t xml:space="preserve"> siguiente </w:t>
      </w:r>
      <w:r w:rsidR="00655898">
        <w:rPr>
          <w:color w:val="000000" w:themeColor="text1"/>
          <w:szCs w:val="23"/>
        </w:rPr>
        <w:t>tabla</w:t>
      </w:r>
      <w:r w:rsidR="00EB33C1" w:rsidRPr="001A2F56">
        <w:rPr>
          <w:color w:val="000000" w:themeColor="text1"/>
          <w:szCs w:val="23"/>
        </w:rPr>
        <w:t xml:space="preserve"> presentamos las pérdidas técnicas de transmisión del mes de </w:t>
      </w:r>
      <w:r w:rsidR="00980A3A">
        <w:t>mayo</w:t>
      </w:r>
      <w:r w:rsidR="009139C8" w:rsidRPr="00F22B80">
        <w:rPr>
          <w:rStyle w:val="Refdenotaalpie"/>
          <w:szCs w:val="23"/>
        </w:rPr>
        <w:t xml:space="preserve"> </w:t>
      </w:r>
      <w:r w:rsidR="00EB33C1" w:rsidRPr="001A2F56">
        <w:rPr>
          <w:rStyle w:val="Refdenotaalpie"/>
          <w:color w:val="000000" w:themeColor="text1"/>
          <w:szCs w:val="23"/>
        </w:rPr>
        <w:footnoteReference w:id="2"/>
      </w:r>
      <w:r w:rsidR="00EB33C1" w:rsidRPr="001A2F56">
        <w:rPr>
          <w:color w:val="000000" w:themeColor="text1"/>
          <w:szCs w:val="23"/>
        </w:rPr>
        <w:t xml:space="preserve"> </w:t>
      </w:r>
      <w:r w:rsidR="00655898">
        <w:rPr>
          <w:color w:val="000000" w:themeColor="text1"/>
          <w:szCs w:val="23"/>
        </w:rPr>
        <w:t xml:space="preserve">del año </w:t>
      </w:r>
      <w:r w:rsidR="00C80BE6">
        <w:rPr>
          <w:color w:val="000000" w:themeColor="text1"/>
          <w:szCs w:val="23"/>
        </w:rPr>
        <w:t>2020</w:t>
      </w:r>
      <w:r w:rsidR="00EB33C1" w:rsidRPr="001A2F56">
        <w:rPr>
          <w:color w:val="000000" w:themeColor="text1"/>
          <w:szCs w:val="23"/>
        </w:rPr>
        <w:t xml:space="preserve"> comparado con su valor en </w:t>
      </w:r>
      <w:r w:rsidR="00980A3A">
        <w:t>mayo</w:t>
      </w:r>
      <w:r w:rsidR="00655898" w:rsidRPr="00F22B80">
        <w:rPr>
          <w:szCs w:val="23"/>
        </w:rPr>
        <w:t xml:space="preserve"> </w:t>
      </w:r>
      <w:r w:rsidR="00655898">
        <w:rPr>
          <w:color w:val="000000" w:themeColor="text1"/>
          <w:szCs w:val="23"/>
        </w:rPr>
        <w:t>d</w:t>
      </w:r>
      <w:r w:rsidR="00EB33C1" w:rsidRPr="001A2F56">
        <w:rPr>
          <w:color w:val="000000" w:themeColor="text1"/>
          <w:szCs w:val="23"/>
        </w:rPr>
        <w:t xml:space="preserve">el </w:t>
      </w:r>
      <w:r w:rsidR="00C80BE6">
        <w:rPr>
          <w:color w:val="000000" w:themeColor="text1"/>
          <w:szCs w:val="23"/>
        </w:rPr>
        <w:t>2019</w:t>
      </w:r>
      <w:r w:rsidR="00EB33C1" w:rsidRPr="001A2F56">
        <w:rPr>
          <w:color w:val="000000" w:themeColor="text1"/>
          <w:szCs w:val="23"/>
        </w:rPr>
        <w:t xml:space="preserve">. </w:t>
      </w:r>
    </w:p>
    <w:p w14:paraId="0CA4FF65" w14:textId="0B72A1D6" w:rsidR="00EB5A9E" w:rsidRDefault="00EB5A9E" w:rsidP="00EB5A9E">
      <w:pPr>
        <w:pStyle w:val="Descripcin"/>
        <w:rPr>
          <w:noProof/>
        </w:rPr>
      </w:pPr>
      <w:bookmarkStart w:id="18" w:name="_Toc529889426"/>
      <w:bookmarkStart w:id="19" w:name="_Toc1489718"/>
      <w:r>
        <w:t xml:space="preserve">Tabla </w:t>
      </w:r>
      <w:r>
        <w:rPr>
          <w:noProof/>
        </w:rPr>
        <w:fldChar w:fldCharType="begin"/>
      </w:r>
      <w:r>
        <w:rPr>
          <w:noProof/>
        </w:rPr>
        <w:instrText xml:space="preserve"> SEQ Tabla \* ARABIC </w:instrText>
      </w:r>
      <w:r>
        <w:rPr>
          <w:noProof/>
        </w:rPr>
        <w:fldChar w:fldCharType="separate"/>
      </w:r>
      <w:r w:rsidR="00C31114">
        <w:rPr>
          <w:noProof/>
        </w:rPr>
        <w:t>4</w:t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A31BF6">
        <w:rPr>
          <w:noProof/>
        </w:rPr>
        <w:t>Pérdidas de transmisión</w:t>
      </w:r>
      <w:bookmarkEnd w:id="18"/>
      <w:bookmarkEnd w:id="19"/>
    </w:p>
    <w:tbl>
      <w:tblPr>
        <w:tblStyle w:val="Tabladecuadrcula6concolores-nfasis6"/>
        <w:tblpPr w:leftFromText="141" w:rightFromText="141" w:vertAnchor="text" w:horzAnchor="margin" w:tblpY="98"/>
        <w:tblW w:w="5047" w:type="pct"/>
        <w:tblLook w:val="04A0" w:firstRow="1" w:lastRow="0" w:firstColumn="1" w:lastColumn="0" w:noHBand="0" w:noVBand="1"/>
      </w:tblPr>
      <w:tblGrid>
        <w:gridCol w:w="3075"/>
        <w:gridCol w:w="1577"/>
        <w:gridCol w:w="1864"/>
        <w:gridCol w:w="1701"/>
        <w:gridCol w:w="2350"/>
      </w:tblGrid>
      <w:tr w:rsidR="002D633F" w:rsidRPr="00EB5A9E" w14:paraId="44F834FF" w14:textId="77777777" w:rsidTr="00735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Borders>
              <w:bottom w:val="none" w:sz="0" w:space="0" w:color="auto"/>
            </w:tcBorders>
            <w:hideMark/>
          </w:tcPr>
          <w:p w14:paraId="30E6903F" w14:textId="77777777" w:rsidR="002D633F" w:rsidRPr="00EB5A9E" w:rsidRDefault="002D633F" w:rsidP="002D633F">
            <w:pPr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Indicador</w:t>
            </w:r>
          </w:p>
        </w:tc>
        <w:tc>
          <w:tcPr>
            <w:tcW w:w="746" w:type="pct"/>
            <w:tcBorders>
              <w:bottom w:val="none" w:sz="0" w:space="0" w:color="auto"/>
            </w:tcBorders>
            <w:hideMark/>
          </w:tcPr>
          <w:p w14:paraId="18389077" w14:textId="77777777" w:rsidR="002D633F" w:rsidRPr="00EB5A9E" w:rsidRDefault="002D633F" w:rsidP="002D6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Unidad medición</w:t>
            </w:r>
          </w:p>
        </w:tc>
        <w:tc>
          <w:tcPr>
            <w:tcW w:w="882" w:type="pct"/>
            <w:tcBorders>
              <w:bottom w:val="none" w:sz="0" w:space="0" w:color="auto"/>
            </w:tcBorders>
          </w:tcPr>
          <w:p w14:paraId="577B4497" w14:textId="6042D461" w:rsidR="00712CE1" w:rsidRDefault="00980A3A" w:rsidP="00194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Mayo</w:t>
            </w:r>
          </w:p>
          <w:p w14:paraId="4D0AD4F6" w14:textId="4FFCE1F8" w:rsidR="002D633F" w:rsidRPr="00EB5A9E" w:rsidRDefault="00950E24" w:rsidP="00194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2019</w:t>
            </w:r>
          </w:p>
        </w:tc>
        <w:tc>
          <w:tcPr>
            <w:tcW w:w="805" w:type="pct"/>
            <w:tcBorders>
              <w:bottom w:val="none" w:sz="0" w:space="0" w:color="auto"/>
            </w:tcBorders>
          </w:tcPr>
          <w:p w14:paraId="3398AFE5" w14:textId="54985319" w:rsidR="002D633F" w:rsidRPr="00EB5A9E" w:rsidRDefault="00980A3A" w:rsidP="00950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Mayo</w:t>
            </w:r>
            <w:r w:rsidR="00613E8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 xml:space="preserve">          </w:t>
            </w:r>
            <w:r w:rsidR="00B8284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950E2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2020</w:t>
            </w:r>
          </w:p>
        </w:tc>
        <w:tc>
          <w:tcPr>
            <w:tcW w:w="1112" w:type="pct"/>
            <w:tcBorders>
              <w:bottom w:val="none" w:sz="0" w:space="0" w:color="auto"/>
            </w:tcBorders>
          </w:tcPr>
          <w:p w14:paraId="03A0A575" w14:textId="77777777" w:rsidR="002D633F" w:rsidRPr="008C561B" w:rsidRDefault="002D633F" w:rsidP="002D6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8C561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DO"/>
              </w:rPr>
              <w:t>Variación en % Pérdidas</w:t>
            </w:r>
          </w:p>
        </w:tc>
      </w:tr>
      <w:tr w:rsidR="00D920C8" w:rsidRPr="00EB5A9E" w14:paraId="48C3F68E" w14:textId="77777777" w:rsidTr="00735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vAlign w:val="center"/>
            <w:hideMark/>
          </w:tcPr>
          <w:p w14:paraId="0115FD06" w14:textId="77777777" w:rsidR="00D920C8" w:rsidRPr="00EB5A9E" w:rsidRDefault="00D920C8" w:rsidP="00D920C8">
            <w:pPr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  <w:t>Inyecciones</w:t>
            </w:r>
          </w:p>
        </w:tc>
        <w:tc>
          <w:tcPr>
            <w:tcW w:w="746" w:type="pct"/>
            <w:vAlign w:val="center"/>
            <w:hideMark/>
          </w:tcPr>
          <w:p w14:paraId="43986F40" w14:textId="77777777" w:rsidR="00D920C8" w:rsidRPr="00EB5A9E" w:rsidRDefault="00D920C8" w:rsidP="00D9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es-DO"/>
              </w:rPr>
              <w:t>GWh</w:t>
            </w:r>
          </w:p>
        </w:tc>
        <w:tc>
          <w:tcPr>
            <w:tcW w:w="882" w:type="pct"/>
            <w:vAlign w:val="center"/>
          </w:tcPr>
          <w:p w14:paraId="49F0BA33" w14:textId="30CC7DFC" w:rsidR="00D920C8" w:rsidRPr="00D920C8" w:rsidRDefault="00712CE1" w:rsidP="00582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DO"/>
              </w:rPr>
            </w:pPr>
            <w:r w:rsidRPr="00712CE1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="006E35C1">
              <w:rPr>
                <w:color w:val="auto"/>
              </w:rPr>
              <w:t>491.64</w:t>
            </w:r>
          </w:p>
        </w:tc>
        <w:tc>
          <w:tcPr>
            <w:tcW w:w="805" w:type="pct"/>
            <w:vAlign w:val="center"/>
          </w:tcPr>
          <w:p w14:paraId="33241490" w14:textId="40B2A4C7" w:rsidR="00D920C8" w:rsidRPr="00D920C8" w:rsidRDefault="00712CE1" w:rsidP="00292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712CE1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,</w:t>
            </w:r>
            <w:r w:rsidR="006E35C1">
              <w:rPr>
                <w:rFonts w:ascii="Calibri" w:hAnsi="Calibri" w:cs="Calibri"/>
                <w:color w:val="auto"/>
              </w:rPr>
              <w:t>446.73</w:t>
            </w:r>
          </w:p>
        </w:tc>
        <w:tc>
          <w:tcPr>
            <w:tcW w:w="1112" w:type="pct"/>
            <w:vMerge w:val="restart"/>
            <w:vAlign w:val="center"/>
            <w:hideMark/>
          </w:tcPr>
          <w:p w14:paraId="0A35B095" w14:textId="70293833" w:rsidR="00D920C8" w:rsidRPr="00A3321B" w:rsidRDefault="00D920C8" w:rsidP="00D9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79A018B" wp14:editId="3C3F318C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15875</wp:posOffset>
                      </wp:positionV>
                      <wp:extent cx="123825" cy="190500"/>
                      <wp:effectExtent l="0" t="0" r="9525" b="0"/>
                      <wp:wrapNone/>
                      <wp:docPr id="16" name="Flecha abaj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12DA9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6" o:spid="_x0000_s1026" type="#_x0000_t67" style="position:absolute;margin-left:70.95pt;margin-top:1.25pt;width:9.75pt;height:1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" adj="14580" fillcolor="#375623 [1609]" stroked="f" strokeweight="1pt"/>
                  </w:pict>
                </mc:Fallback>
              </mc:AlternateContent>
            </w:r>
            <w:r w:rsidR="00CE65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DO"/>
              </w:rPr>
              <w:t>0.</w:t>
            </w:r>
            <w:r w:rsidR="00D41C3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DO"/>
              </w:rPr>
              <w:t>26</w:t>
            </w:r>
            <w:r w:rsidRPr="00A3321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DO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DO"/>
              </w:rPr>
              <w:t xml:space="preserve">    </w:t>
            </w:r>
          </w:p>
        </w:tc>
      </w:tr>
      <w:tr w:rsidR="00D920C8" w:rsidRPr="00EB5A9E" w14:paraId="0F02B3E3" w14:textId="77777777" w:rsidTr="007358D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vAlign w:val="center"/>
            <w:hideMark/>
          </w:tcPr>
          <w:p w14:paraId="20D688CB" w14:textId="77777777" w:rsidR="00D920C8" w:rsidRPr="00EB5A9E" w:rsidRDefault="00D920C8" w:rsidP="00D920C8">
            <w:pPr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  <w:t>Pérdidas</w:t>
            </w:r>
          </w:p>
        </w:tc>
        <w:tc>
          <w:tcPr>
            <w:tcW w:w="746" w:type="pct"/>
            <w:vAlign w:val="center"/>
            <w:hideMark/>
          </w:tcPr>
          <w:p w14:paraId="614A9A1A" w14:textId="77777777" w:rsidR="00D920C8" w:rsidRPr="00EB5A9E" w:rsidRDefault="00D920C8" w:rsidP="00D9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B5A9E">
              <w:rPr>
                <w:rFonts w:cstheme="minorHAnsi"/>
                <w:sz w:val="24"/>
                <w:szCs w:val="24"/>
              </w:rPr>
              <w:t>GWh</w:t>
            </w:r>
          </w:p>
        </w:tc>
        <w:tc>
          <w:tcPr>
            <w:tcW w:w="882" w:type="pct"/>
            <w:vAlign w:val="center"/>
          </w:tcPr>
          <w:p w14:paraId="0606C6CB" w14:textId="3BED0A5F" w:rsidR="00D920C8" w:rsidRPr="00D920C8" w:rsidRDefault="009C59E1" w:rsidP="00D9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DO"/>
              </w:rPr>
            </w:pPr>
            <w:r>
              <w:rPr>
                <w:color w:val="auto"/>
              </w:rPr>
              <w:t>27.76</w:t>
            </w:r>
          </w:p>
        </w:tc>
        <w:tc>
          <w:tcPr>
            <w:tcW w:w="805" w:type="pct"/>
            <w:vAlign w:val="center"/>
          </w:tcPr>
          <w:p w14:paraId="6C88A438" w14:textId="49E43144" w:rsidR="00D920C8" w:rsidRPr="00D920C8" w:rsidRDefault="006E35C1" w:rsidP="00D06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DO"/>
              </w:rPr>
            </w:pPr>
            <w:r>
              <w:rPr>
                <w:rFonts w:ascii="Calibri" w:hAnsi="Calibri" w:cs="Calibri"/>
                <w:color w:val="auto"/>
              </w:rPr>
              <w:t>23.10</w:t>
            </w:r>
          </w:p>
        </w:tc>
        <w:tc>
          <w:tcPr>
            <w:tcW w:w="1112" w:type="pct"/>
            <w:vMerge/>
            <w:hideMark/>
          </w:tcPr>
          <w:p w14:paraId="5110DD32" w14:textId="77777777" w:rsidR="00D920C8" w:rsidRPr="00EB5A9E" w:rsidRDefault="00D920C8" w:rsidP="00D9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</w:tc>
      </w:tr>
      <w:tr w:rsidR="002D633F" w:rsidRPr="00EB5A9E" w14:paraId="34BE91CB" w14:textId="77777777" w:rsidTr="00735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vAlign w:val="center"/>
            <w:hideMark/>
          </w:tcPr>
          <w:p w14:paraId="75BBD471" w14:textId="77777777" w:rsidR="002D633F" w:rsidRPr="00EB5A9E" w:rsidRDefault="002D633F" w:rsidP="00A3321B">
            <w:pPr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  <w:t>Pérdidas de transmisión</w:t>
            </w:r>
            <w:r w:rsidRPr="00EB5A9E">
              <w:rPr>
                <w:rStyle w:val="Refdenotaalpie"/>
                <w:rFonts w:ascii="Calibri Light" w:eastAsia="Times New Roman" w:hAnsi="Calibri Light"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746" w:type="pct"/>
            <w:vAlign w:val="center"/>
            <w:hideMark/>
          </w:tcPr>
          <w:p w14:paraId="41D1F01B" w14:textId="77777777" w:rsidR="002D633F" w:rsidRPr="00EB5A9E" w:rsidRDefault="002D633F" w:rsidP="00A33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B5A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%</w:t>
            </w:r>
          </w:p>
        </w:tc>
        <w:tc>
          <w:tcPr>
            <w:tcW w:w="882" w:type="pct"/>
            <w:vAlign w:val="center"/>
          </w:tcPr>
          <w:p w14:paraId="13A6053F" w14:textId="5CFC1E4E" w:rsidR="002D633F" w:rsidRPr="00D920C8" w:rsidRDefault="00D41C3B" w:rsidP="00A122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DO"/>
              </w:rPr>
            </w:pPr>
            <w:r>
              <w:rPr>
                <w:rFonts w:ascii="Calibri" w:hAnsi="Calibri" w:cs="Calibri"/>
                <w:color w:val="auto"/>
              </w:rPr>
              <w:t>1.86</w:t>
            </w:r>
            <w:r w:rsidR="00D920C8" w:rsidRPr="00D920C8">
              <w:rPr>
                <w:rFonts w:ascii="Calibri" w:hAnsi="Calibri" w:cs="Calibri"/>
                <w:color w:val="auto"/>
              </w:rPr>
              <w:t>%</w:t>
            </w:r>
          </w:p>
        </w:tc>
        <w:tc>
          <w:tcPr>
            <w:tcW w:w="805" w:type="pct"/>
            <w:vAlign w:val="center"/>
          </w:tcPr>
          <w:p w14:paraId="63240878" w14:textId="77777777" w:rsidR="001D1C6B" w:rsidRPr="00D920C8" w:rsidRDefault="001D1C6B" w:rsidP="00D9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  <w:p w14:paraId="7865C17A" w14:textId="57CDA86A" w:rsidR="001D1C6B" w:rsidRPr="00D920C8" w:rsidRDefault="00292291" w:rsidP="00D9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1.</w:t>
            </w:r>
            <w:r w:rsidR="006E35C1">
              <w:rPr>
                <w:rFonts w:ascii="Calibri" w:hAnsi="Calibri" w:cs="Calibri"/>
                <w:color w:val="auto"/>
              </w:rPr>
              <w:t>6</w:t>
            </w:r>
            <w:r>
              <w:rPr>
                <w:rFonts w:ascii="Calibri" w:hAnsi="Calibri" w:cs="Calibri"/>
                <w:color w:val="auto"/>
              </w:rPr>
              <w:t>0</w:t>
            </w:r>
            <w:r w:rsidR="001D1C6B" w:rsidRPr="00D920C8">
              <w:rPr>
                <w:rFonts w:ascii="Calibri" w:hAnsi="Calibri" w:cs="Calibri"/>
                <w:color w:val="auto"/>
              </w:rPr>
              <w:t>%</w:t>
            </w:r>
          </w:p>
          <w:p w14:paraId="72BC5602" w14:textId="77777777" w:rsidR="002D633F" w:rsidRPr="00D920C8" w:rsidRDefault="002D633F" w:rsidP="00D9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DO"/>
              </w:rPr>
            </w:pPr>
          </w:p>
        </w:tc>
        <w:tc>
          <w:tcPr>
            <w:tcW w:w="1112" w:type="pct"/>
            <w:vMerge/>
            <w:hideMark/>
          </w:tcPr>
          <w:p w14:paraId="3E3C921F" w14:textId="77777777" w:rsidR="002D633F" w:rsidRPr="00EB5A9E" w:rsidRDefault="002D633F" w:rsidP="002D6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</w:p>
        </w:tc>
      </w:tr>
    </w:tbl>
    <w:p w14:paraId="0DEBED1E" w14:textId="6FB32A2C" w:rsidR="00D80BB6" w:rsidRPr="00F22B80" w:rsidRDefault="00E02CF4" w:rsidP="002D486E">
      <w:pPr>
        <w:spacing w:line="240" w:lineRule="auto"/>
        <w:jc w:val="both"/>
        <w:rPr>
          <w:sz w:val="20"/>
          <w:szCs w:val="20"/>
        </w:rPr>
      </w:pPr>
      <w:r w:rsidRPr="00F22B80">
        <w:rPr>
          <w:sz w:val="20"/>
          <w:szCs w:val="20"/>
        </w:rPr>
        <w:t xml:space="preserve">Las pérdidas técnicas </w:t>
      </w:r>
      <w:r w:rsidR="001766BC">
        <w:rPr>
          <w:sz w:val="20"/>
          <w:szCs w:val="20"/>
        </w:rPr>
        <w:t>disminuye</w:t>
      </w:r>
      <w:r w:rsidR="009E5B92">
        <w:rPr>
          <w:sz w:val="20"/>
          <w:szCs w:val="20"/>
        </w:rPr>
        <w:t>ron</w:t>
      </w:r>
      <w:r w:rsidRPr="00F22B80">
        <w:rPr>
          <w:sz w:val="20"/>
          <w:szCs w:val="20"/>
        </w:rPr>
        <w:t xml:space="preserve"> en </w:t>
      </w:r>
      <w:r w:rsidR="00980A3A">
        <w:rPr>
          <w:sz w:val="20"/>
          <w:szCs w:val="20"/>
        </w:rPr>
        <w:t>mayo</w:t>
      </w:r>
      <w:r w:rsidR="009139C8" w:rsidRPr="00712CE1">
        <w:rPr>
          <w:sz w:val="20"/>
          <w:szCs w:val="20"/>
        </w:rPr>
        <w:t xml:space="preserve"> </w:t>
      </w:r>
      <w:r w:rsidR="001766BC">
        <w:rPr>
          <w:sz w:val="20"/>
          <w:szCs w:val="20"/>
        </w:rPr>
        <w:t>2020</w:t>
      </w:r>
      <w:r w:rsidRPr="00F22B80">
        <w:rPr>
          <w:sz w:val="20"/>
          <w:szCs w:val="20"/>
        </w:rPr>
        <w:t xml:space="preserve"> en un </w:t>
      </w:r>
      <w:r w:rsidR="00CE6559">
        <w:rPr>
          <w:sz w:val="20"/>
          <w:szCs w:val="20"/>
        </w:rPr>
        <w:t>0.</w:t>
      </w:r>
      <w:r w:rsidR="00D41C3B">
        <w:rPr>
          <w:sz w:val="20"/>
          <w:szCs w:val="20"/>
        </w:rPr>
        <w:t>26</w:t>
      </w:r>
      <w:r w:rsidR="008064C3">
        <w:rPr>
          <w:sz w:val="20"/>
          <w:szCs w:val="20"/>
        </w:rPr>
        <w:t>%</w:t>
      </w:r>
      <w:r w:rsidRPr="00F22B80">
        <w:rPr>
          <w:sz w:val="20"/>
          <w:szCs w:val="20"/>
        </w:rPr>
        <w:t xml:space="preserve">, </w:t>
      </w:r>
      <w:r w:rsidR="003E6B57" w:rsidRPr="00F22B80">
        <w:rPr>
          <w:sz w:val="20"/>
          <w:szCs w:val="20"/>
        </w:rPr>
        <w:t>compara</w:t>
      </w:r>
      <w:r w:rsidR="0045244E" w:rsidRPr="00F22B80">
        <w:rPr>
          <w:sz w:val="20"/>
          <w:szCs w:val="20"/>
        </w:rPr>
        <w:t xml:space="preserve">do </w:t>
      </w:r>
      <w:r w:rsidR="003E6B57" w:rsidRPr="00F22B80">
        <w:rPr>
          <w:sz w:val="20"/>
          <w:szCs w:val="20"/>
        </w:rPr>
        <w:t xml:space="preserve">con </w:t>
      </w:r>
      <w:r w:rsidR="009A0A21">
        <w:rPr>
          <w:sz w:val="20"/>
          <w:szCs w:val="20"/>
        </w:rPr>
        <w:t xml:space="preserve">el valor </w:t>
      </w:r>
      <w:r w:rsidR="00980A3A">
        <w:rPr>
          <w:sz w:val="20"/>
          <w:szCs w:val="20"/>
        </w:rPr>
        <w:t>mayo</w:t>
      </w:r>
      <w:r w:rsidR="0081584B" w:rsidRPr="00F22B80">
        <w:rPr>
          <w:sz w:val="20"/>
          <w:szCs w:val="20"/>
        </w:rPr>
        <w:t xml:space="preserve"> </w:t>
      </w:r>
      <w:r w:rsidR="003E6B57" w:rsidRPr="00F22B80">
        <w:rPr>
          <w:sz w:val="20"/>
          <w:szCs w:val="20"/>
        </w:rPr>
        <w:t xml:space="preserve">del </w:t>
      </w:r>
      <w:r w:rsidR="001766BC">
        <w:rPr>
          <w:sz w:val="20"/>
          <w:szCs w:val="20"/>
        </w:rPr>
        <w:t>2019</w:t>
      </w:r>
      <w:r w:rsidR="0081584B" w:rsidRPr="00F22B80">
        <w:rPr>
          <w:sz w:val="20"/>
          <w:szCs w:val="20"/>
        </w:rPr>
        <w:t>.</w:t>
      </w:r>
      <w:r w:rsidRPr="00F22B80">
        <w:rPr>
          <w:sz w:val="20"/>
          <w:szCs w:val="20"/>
        </w:rPr>
        <w:t xml:space="preserve"> </w:t>
      </w:r>
      <w:r w:rsidR="00DE6E9E">
        <w:rPr>
          <w:sz w:val="20"/>
          <w:szCs w:val="20"/>
        </w:rPr>
        <w:t>El</w:t>
      </w:r>
      <w:r w:rsidR="00D80BB6" w:rsidRPr="00F22B80">
        <w:rPr>
          <w:sz w:val="20"/>
          <w:szCs w:val="20"/>
        </w:rPr>
        <w:t xml:space="preserve"> i</w:t>
      </w:r>
      <w:r w:rsidR="003E6B57" w:rsidRPr="00F22B80">
        <w:rPr>
          <w:sz w:val="20"/>
          <w:szCs w:val="20"/>
        </w:rPr>
        <w:t>ndicador se mantiene dentro del</w:t>
      </w:r>
      <w:r w:rsidR="00E701F1" w:rsidRPr="00F22B80">
        <w:rPr>
          <w:sz w:val="20"/>
          <w:szCs w:val="20"/>
        </w:rPr>
        <w:t xml:space="preserve"> </w:t>
      </w:r>
      <w:r w:rsidR="00D80BB6" w:rsidRPr="00F22B80">
        <w:rPr>
          <w:sz w:val="20"/>
          <w:szCs w:val="20"/>
        </w:rPr>
        <w:t>límite establecido en la regulación</w:t>
      </w:r>
      <w:r w:rsidR="00BF395D" w:rsidRPr="00F22B80">
        <w:rPr>
          <w:sz w:val="20"/>
          <w:szCs w:val="20"/>
        </w:rPr>
        <w:t xml:space="preserve"> que</w:t>
      </w:r>
      <w:r w:rsidR="00D80BB6" w:rsidRPr="00F22B80">
        <w:rPr>
          <w:sz w:val="20"/>
          <w:szCs w:val="20"/>
        </w:rPr>
        <w:t xml:space="preserve"> </w:t>
      </w:r>
      <w:r w:rsidR="003E6B57" w:rsidRPr="00F22B80">
        <w:rPr>
          <w:sz w:val="20"/>
          <w:szCs w:val="20"/>
        </w:rPr>
        <w:t>es de</w:t>
      </w:r>
      <w:r w:rsidR="00D80BB6" w:rsidRPr="00F22B80">
        <w:rPr>
          <w:sz w:val="20"/>
          <w:szCs w:val="20"/>
        </w:rPr>
        <w:t xml:space="preserve"> un 3%.</w:t>
      </w:r>
      <w:r w:rsidR="00A503AC" w:rsidRPr="00F22B80">
        <w:rPr>
          <w:sz w:val="20"/>
          <w:szCs w:val="20"/>
        </w:rPr>
        <w:t xml:space="preserve"> </w:t>
      </w:r>
    </w:p>
    <w:p w14:paraId="2EF45F9B" w14:textId="77777777" w:rsidR="0060618F" w:rsidRPr="00DA5215" w:rsidRDefault="0060618F" w:rsidP="00DA5215">
      <w:pPr>
        <w:pStyle w:val="MMTopic2"/>
        <w:rPr>
          <w:b/>
          <w:color w:val="000000" w:themeColor="text1"/>
          <w:sz w:val="28"/>
        </w:rPr>
      </w:pPr>
      <w:bookmarkStart w:id="20" w:name="_Toc43733448"/>
      <w:r w:rsidRPr="00DA5215">
        <w:rPr>
          <w:b/>
          <w:color w:val="000000" w:themeColor="text1"/>
          <w:sz w:val="28"/>
        </w:rPr>
        <w:lastRenderedPageBreak/>
        <w:t>Perspectiva Financiera</w:t>
      </w:r>
      <w:bookmarkEnd w:id="20"/>
    </w:p>
    <w:p w14:paraId="700490A0" w14:textId="46C5B043" w:rsidR="00233DF7" w:rsidRPr="007302F1" w:rsidRDefault="00E6281B" w:rsidP="00103BEC">
      <w:pPr>
        <w:pStyle w:val="MMTopic1"/>
        <w:spacing w:before="0"/>
        <w:jc w:val="both"/>
        <w:outlineLvl w:val="9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>L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>a Gestión Financiera de la Empresa de Transmisión Eléct</w:t>
      </w:r>
      <w:r w:rsidR="00BF43C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>rica Dominicana (ETED)</w:t>
      </w:r>
      <w:r w:rsidR="00BF395D">
        <w:rPr>
          <w:rFonts w:asciiTheme="minorHAnsi" w:eastAsiaTheme="minorHAnsi" w:hAnsiTheme="minorHAnsi" w:cstheme="minorBidi"/>
          <w:color w:val="auto"/>
          <w:sz w:val="20"/>
          <w:szCs w:val="20"/>
        </w:rPr>
        <w:t>,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="00884889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correspondiente a </w:t>
      </w:r>
      <w:r w:rsidR="00980A3A">
        <w:rPr>
          <w:rFonts w:asciiTheme="minorHAnsi" w:eastAsiaTheme="minorHAnsi" w:hAnsiTheme="minorHAnsi" w:cstheme="minorBidi"/>
          <w:color w:val="auto"/>
          <w:sz w:val="20"/>
          <w:szCs w:val="20"/>
        </w:rPr>
        <w:t>mayo</w:t>
      </w:r>
      <w:r w:rsidR="009139C8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="00C508EF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del </w:t>
      </w:r>
      <w:r w:rsidR="00D565C4">
        <w:rPr>
          <w:rFonts w:asciiTheme="minorHAnsi" w:eastAsiaTheme="minorHAnsi" w:hAnsiTheme="minorHAnsi" w:cstheme="minorBidi"/>
          <w:color w:val="auto"/>
          <w:sz w:val="20"/>
          <w:szCs w:val="20"/>
        </w:rPr>
        <w:t>2020</w:t>
      </w:r>
      <w:r w:rsidR="00C508EF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incluye </w:t>
      </w:r>
      <w:r w:rsidR="00D410FB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>el consolidado de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los estados finan</w:t>
      </w:r>
      <w:r w:rsidR="00D410FB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>cieros, disponibilidad bancaria y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gestión de cobros a los agentes del Mercado Eléctrico Mayorista</w:t>
      </w:r>
      <w:r w:rsidR="000B3CBA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(MEM)</w:t>
      </w:r>
      <w:r w:rsidR="00EB223D" w:rsidRPr="007302F1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del Sistema Eléctrico Naci</w:t>
      </w:r>
      <w:r w:rsidR="00C508EF">
        <w:rPr>
          <w:rFonts w:asciiTheme="minorHAnsi" w:eastAsiaTheme="minorHAnsi" w:hAnsiTheme="minorHAnsi" w:cstheme="minorBidi"/>
          <w:color w:val="auto"/>
          <w:sz w:val="20"/>
          <w:szCs w:val="20"/>
        </w:rPr>
        <w:t>onal Interconectado (SENI).</w:t>
      </w:r>
    </w:p>
    <w:p w14:paraId="7A2D49BA" w14:textId="77777777" w:rsidR="009D0E7C" w:rsidRPr="0081554D" w:rsidRDefault="009D0E7C" w:rsidP="00103BEC">
      <w:pPr>
        <w:pStyle w:val="MMTopic1"/>
        <w:spacing w:before="0"/>
        <w:jc w:val="both"/>
        <w:outlineLvl w:val="9"/>
        <w:rPr>
          <w:rFonts w:asciiTheme="minorHAnsi" w:eastAsiaTheme="minorHAnsi" w:hAnsiTheme="minorHAnsi" w:cstheme="minorBidi"/>
          <w:color w:val="auto"/>
          <w:sz w:val="20"/>
          <w:szCs w:val="24"/>
        </w:rPr>
      </w:pPr>
    </w:p>
    <w:p w14:paraId="36724B4C" w14:textId="77777777" w:rsidR="00216505" w:rsidRPr="00DA5215" w:rsidRDefault="00522471" w:rsidP="00DA5215">
      <w:pPr>
        <w:pStyle w:val="MMTopic2"/>
        <w:numPr>
          <w:ilvl w:val="2"/>
          <w:numId w:val="25"/>
        </w:numPr>
        <w:outlineLvl w:val="2"/>
        <w:rPr>
          <w:b/>
          <w:color w:val="auto"/>
          <w:sz w:val="24"/>
          <w:szCs w:val="28"/>
        </w:rPr>
      </w:pPr>
      <w:bookmarkStart w:id="21" w:name="_Toc43733449"/>
      <w:r w:rsidRPr="00DA5215">
        <w:rPr>
          <w:b/>
          <w:color w:val="auto"/>
          <w:sz w:val="24"/>
          <w:szCs w:val="28"/>
        </w:rPr>
        <w:t>Facturac</w:t>
      </w:r>
      <w:r w:rsidR="00216505" w:rsidRPr="00DA5215">
        <w:rPr>
          <w:b/>
          <w:color w:val="auto"/>
          <w:sz w:val="24"/>
          <w:szCs w:val="28"/>
        </w:rPr>
        <w:t>ión</w:t>
      </w:r>
      <w:r w:rsidR="00741311" w:rsidRPr="00DA5215">
        <w:rPr>
          <w:b/>
          <w:color w:val="auto"/>
          <w:sz w:val="24"/>
          <w:szCs w:val="28"/>
        </w:rPr>
        <w:t xml:space="preserve"> y cobros</w:t>
      </w:r>
      <w:bookmarkEnd w:id="21"/>
    </w:p>
    <w:p w14:paraId="59BF7DA5" w14:textId="4E4D98F6" w:rsidR="00D02627" w:rsidRPr="007302F1" w:rsidRDefault="00D12B36" w:rsidP="00D02627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Las tablas 5 y 6 detallan el monto de la facturación y el </w:t>
      </w:r>
      <w:r w:rsidR="009C1A01" w:rsidRPr="007302F1">
        <w:rPr>
          <w:color w:val="000000" w:themeColor="text1"/>
          <w:sz w:val="20"/>
          <w:szCs w:val="20"/>
        </w:rPr>
        <w:t xml:space="preserve">cobro </w:t>
      </w:r>
      <w:r w:rsidR="00BF395D">
        <w:rPr>
          <w:color w:val="000000" w:themeColor="text1"/>
          <w:sz w:val="20"/>
          <w:szCs w:val="20"/>
        </w:rPr>
        <w:t xml:space="preserve">de la ETED </w:t>
      </w:r>
      <w:r w:rsidR="00B81983">
        <w:rPr>
          <w:color w:val="000000" w:themeColor="text1"/>
          <w:sz w:val="20"/>
          <w:szCs w:val="20"/>
        </w:rPr>
        <w:t>a</w:t>
      </w:r>
      <w:r w:rsidR="009C1A01" w:rsidRPr="007302F1">
        <w:rPr>
          <w:color w:val="000000" w:themeColor="text1"/>
          <w:sz w:val="20"/>
          <w:szCs w:val="20"/>
        </w:rPr>
        <w:t xml:space="preserve"> </w:t>
      </w:r>
      <w:r w:rsidR="00980A3A">
        <w:rPr>
          <w:color w:val="000000" w:themeColor="text1"/>
          <w:sz w:val="20"/>
          <w:szCs w:val="20"/>
        </w:rPr>
        <w:t>mayo</w:t>
      </w:r>
      <w:r w:rsidR="00B55A2D">
        <w:rPr>
          <w:color w:val="000000" w:themeColor="text1"/>
          <w:sz w:val="20"/>
          <w:szCs w:val="20"/>
        </w:rPr>
        <w:t xml:space="preserve"> </w:t>
      </w:r>
      <w:r w:rsidR="00C508EF">
        <w:rPr>
          <w:color w:val="000000" w:themeColor="text1"/>
          <w:sz w:val="20"/>
          <w:szCs w:val="20"/>
        </w:rPr>
        <w:t xml:space="preserve">del </w:t>
      </w:r>
      <w:r w:rsidR="00B16FE2">
        <w:rPr>
          <w:color w:val="000000" w:themeColor="text1"/>
          <w:sz w:val="20"/>
          <w:szCs w:val="20"/>
        </w:rPr>
        <w:t>2020</w:t>
      </w:r>
      <w:r w:rsidR="009C1A01" w:rsidRPr="007302F1">
        <w:rPr>
          <w:color w:val="000000" w:themeColor="text1"/>
          <w:sz w:val="20"/>
          <w:szCs w:val="20"/>
        </w:rPr>
        <w:t>.</w:t>
      </w:r>
    </w:p>
    <w:p w14:paraId="22441762" w14:textId="77777777" w:rsidR="009C1A01" w:rsidRPr="009C1A01" w:rsidRDefault="009C1A01" w:rsidP="008F350A">
      <w:pPr>
        <w:pStyle w:val="Descripcin"/>
        <w:keepNext/>
        <w:rPr>
          <w:sz w:val="2"/>
        </w:rPr>
      </w:pPr>
    </w:p>
    <w:tbl>
      <w:tblPr>
        <w:tblpPr w:leftFromText="141" w:rightFromText="141" w:vertAnchor="text" w:horzAnchor="margin" w:tblpY="469"/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2306"/>
      </w:tblGrid>
      <w:tr w:rsidR="00C91653" w:rsidRPr="009B3505" w14:paraId="6AA8A37C" w14:textId="77777777" w:rsidTr="00D920C8">
        <w:trPr>
          <w:trHeight w:val="131"/>
        </w:trPr>
        <w:tc>
          <w:tcPr>
            <w:tcW w:w="2554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2941C86B" w14:textId="77777777" w:rsidR="00C91653" w:rsidRPr="00F711B9" w:rsidRDefault="00C91653" w:rsidP="00480DC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DO"/>
              </w:rPr>
            </w:pPr>
            <w:r w:rsidRPr="00F711B9">
              <w:rPr>
                <w:rFonts w:ascii="Calibri" w:eastAsia="Times New Roman" w:hAnsi="Calibri" w:cs="Calibri"/>
                <w:bCs/>
                <w:color w:val="FFFFFF"/>
                <w:sz w:val="18"/>
                <w:szCs w:val="18"/>
                <w:lang w:eastAsia="es-DO"/>
              </w:rPr>
              <w:t xml:space="preserve">Facturación </w:t>
            </w:r>
          </w:p>
        </w:tc>
        <w:tc>
          <w:tcPr>
            <w:tcW w:w="2306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vAlign w:val="center"/>
          </w:tcPr>
          <w:p w14:paraId="5BB28517" w14:textId="2A3CE93B" w:rsidR="00C91653" w:rsidRPr="00F711B9" w:rsidRDefault="00980A3A" w:rsidP="00585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FFFF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 xml:space="preserve">Mayo </w:t>
            </w:r>
            <w:r w:rsidR="004D1B50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(</w:t>
            </w:r>
            <w:r w:rsidR="00D12B36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RD$MM)</w:t>
            </w:r>
          </w:p>
        </w:tc>
      </w:tr>
      <w:tr w:rsidR="000574BF" w:rsidRPr="00B034EC" w14:paraId="2387AE9C" w14:textId="77777777" w:rsidTr="006E35C1">
        <w:trPr>
          <w:trHeight w:val="123"/>
        </w:trPr>
        <w:tc>
          <w:tcPr>
            <w:tcW w:w="255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294CDF9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 xml:space="preserve"> CDEEE</w:t>
            </w:r>
          </w:p>
        </w:tc>
        <w:tc>
          <w:tcPr>
            <w:tcW w:w="23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01AEA1F4" w14:textId="2802B750" w:rsidR="000574BF" w:rsidRPr="00B034EC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17.4 </w:t>
            </w:r>
          </w:p>
        </w:tc>
      </w:tr>
      <w:tr w:rsidR="000574BF" w:rsidRPr="00B034EC" w14:paraId="7F3E8765" w14:textId="77777777" w:rsidTr="006E35C1">
        <w:trPr>
          <w:trHeight w:val="292"/>
        </w:trPr>
        <w:tc>
          <w:tcPr>
            <w:tcW w:w="255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7426D85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Distribuidoras</w:t>
            </w:r>
          </w:p>
        </w:tc>
        <w:tc>
          <w:tcPr>
            <w:tcW w:w="23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3A703F70" w14:textId="16C001E5" w:rsidR="000574BF" w:rsidRPr="00B034EC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88.4 </w:t>
            </w:r>
          </w:p>
        </w:tc>
      </w:tr>
      <w:tr w:rsidR="000574BF" w:rsidRPr="00B034EC" w14:paraId="5F73042D" w14:textId="77777777" w:rsidTr="006E35C1">
        <w:trPr>
          <w:trHeight w:val="292"/>
        </w:trPr>
        <w:tc>
          <w:tcPr>
            <w:tcW w:w="255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CDD3A7C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EGEHID</w:t>
            </w:r>
          </w:p>
        </w:tc>
        <w:tc>
          <w:tcPr>
            <w:tcW w:w="23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6E196635" w14:textId="549274CC" w:rsidR="000574BF" w:rsidRPr="00B034EC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188.4 </w:t>
            </w:r>
          </w:p>
        </w:tc>
      </w:tr>
      <w:tr w:rsidR="000574BF" w:rsidRPr="00B034EC" w14:paraId="40C33171" w14:textId="77777777" w:rsidTr="006E35C1">
        <w:trPr>
          <w:trHeight w:val="292"/>
        </w:trPr>
        <w:tc>
          <w:tcPr>
            <w:tcW w:w="255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5A74152D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DO"/>
              </w:rPr>
              <w:t>Generadores Privados</w:t>
            </w:r>
          </w:p>
        </w:tc>
        <w:tc>
          <w:tcPr>
            <w:tcW w:w="23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325D4F97" w14:textId="00C1B4B3" w:rsidR="000574BF" w:rsidRPr="00B034EC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427.3 </w:t>
            </w:r>
          </w:p>
        </w:tc>
      </w:tr>
      <w:tr w:rsidR="000574BF" w:rsidRPr="00B034EC" w14:paraId="3C4DDA37" w14:textId="77777777" w:rsidTr="006E35C1">
        <w:trPr>
          <w:trHeight w:val="51"/>
        </w:trPr>
        <w:tc>
          <w:tcPr>
            <w:tcW w:w="2554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9D08E" w:fill="A9D08E"/>
            <w:noWrap/>
            <w:vAlign w:val="bottom"/>
            <w:hideMark/>
          </w:tcPr>
          <w:p w14:paraId="1B4C90DF" w14:textId="77777777" w:rsidR="000574BF" w:rsidRPr="000E664B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DO"/>
              </w:rPr>
            </w:pPr>
            <w:r w:rsidRPr="000E66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DO"/>
              </w:rPr>
              <w:t xml:space="preserve">Total Facturación </w:t>
            </w:r>
          </w:p>
        </w:tc>
        <w:tc>
          <w:tcPr>
            <w:tcW w:w="2306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9D08E" w:fill="A9D08E"/>
            <w:vAlign w:val="bottom"/>
          </w:tcPr>
          <w:p w14:paraId="635E862A" w14:textId="3D657C82" w:rsidR="000574BF" w:rsidRPr="00AE7672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721.5 </w:t>
            </w:r>
          </w:p>
        </w:tc>
      </w:tr>
    </w:tbl>
    <w:tbl>
      <w:tblPr>
        <w:tblpPr w:leftFromText="141" w:rightFromText="141" w:vertAnchor="text" w:horzAnchor="margin" w:tblpXSpec="right" w:tblpY="442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934"/>
      </w:tblGrid>
      <w:tr w:rsidR="00AE7672" w:rsidRPr="00B034EC" w14:paraId="338AA65A" w14:textId="77777777" w:rsidTr="0081554D">
        <w:trPr>
          <w:trHeight w:val="140"/>
        </w:trPr>
        <w:tc>
          <w:tcPr>
            <w:tcW w:w="2206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11B94B79" w14:textId="77777777" w:rsidR="00AE7672" w:rsidRPr="00B034EC" w:rsidRDefault="00AE7672" w:rsidP="00AE767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DO"/>
              </w:rPr>
              <w:t>Cobros</w:t>
            </w:r>
          </w:p>
        </w:tc>
        <w:tc>
          <w:tcPr>
            <w:tcW w:w="1934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vAlign w:val="center"/>
          </w:tcPr>
          <w:p w14:paraId="0C910C1F" w14:textId="410F69B4" w:rsidR="00AE7672" w:rsidRPr="00F711B9" w:rsidRDefault="00980A3A" w:rsidP="00D97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lang w:val="es-US"/>
              </w:rPr>
              <w:t>Mayo</w:t>
            </w:r>
            <w:r w:rsidR="008064C3" w:rsidRPr="00AF283D">
              <w:rPr>
                <w:rFonts w:ascii="Calibri" w:eastAsia="Times New Roman" w:hAnsi="Calibri" w:cs="Times New Roman"/>
                <w:bCs/>
                <w:color w:val="FFFFFF"/>
                <w:sz w:val="18"/>
                <w:lang w:val="es-US"/>
              </w:rPr>
              <w:t xml:space="preserve"> </w:t>
            </w:r>
            <w:r w:rsidR="00AE7672" w:rsidRPr="00AF283D">
              <w:rPr>
                <w:rFonts w:ascii="Calibri" w:eastAsia="Times New Roman" w:hAnsi="Calibri" w:cs="Times New Roman"/>
                <w:bCs/>
                <w:color w:val="FFFFFF"/>
                <w:sz w:val="18"/>
                <w:lang w:val="es-US"/>
              </w:rPr>
              <w:t>(RD</w:t>
            </w:r>
            <w:r w:rsidR="00AE7672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$MM)</w:t>
            </w:r>
          </w:p>
        </w:tc>
      </w:tr>
      <w:tr w:rsidR="000574BF" w:rsidRPr="00B034EC" w14:paraId="0FA1445D" w14:textId="77777777" w:rsidTr="006E35C1">
        <w:trPr>
          <w:trHeight w:val="294"/>
        </w:trPr>
        <w:tc>
          <w:tcPr>
            <w:tcW w:w="22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91CA129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CDEEE</w:t>
            </w:r>
          </w:p>
        </w:tc>
        <w:tc>
          <w:tcPr>
            <w:tcW w:w="19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0A5F9344" w14:textId="1722F4B8" w:rsidR="000574BF" w:rsidRPr="00E14A33" w:rsidRDefault="000574BF" w:rsidP="000574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0574BF" w:rsidRPr="00B034EC" w14:paraId="19D9210D" w14:textId="77777777" w:rsidTr="006E35C1">
        <w:trPr>
          <w:trHeight w:val="294"/>
        </w:trPr>
        <w:tc>
          <w:tcPr>
            <w:tcW w:w="22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8C86127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Distribuidoras</w:t>
            </w:r>
          </w:p>
        </w:tc>
        <w:tc>
          <w:tcPr>
            <w:tcW w:w="19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7A43E5F0" w14:textId="7B82919E" w:rsidR="000574BF" w:rsidRPr="00E14A33" w:rsidRDefault="000574BF" w:rsidP="000574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65.2</w:t>
            </w:r>
          </w:p>
        </w:tc>
      </w:tr>
      <w:tr w:rsidR="000574BF" w:rsidRPr="00B034EC" w14:paraId="2474DB93" w14:textId="77777777" w:rsidTr="006E35C1">
        <w:trPr>
          <w:trHeight w:val="294"/>
        </w:trPr>
        <w:tc>
          <w:tcPr>
            <w:tcW w:w="22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9D5A2C0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EGEHID</w:t>
            </w:r>
          </w:p>
        </w:tc>
        <w:tc>
          <w:tcPr>
            <w:tcW w:w="19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53D16DF9" w14:textId="744013F0" w:rsidR="000574BF" w:rsidRPr="00E14A33" w:rsidRDefault="000574BF" w:rsidP="000574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</w:tr>
      <w:tr w:rsidR="000574BF" w:rsidRPr="00B034EC" w14:paraId="7941EDC7" w14:textId="77777777" w:rsidTr="006E35C1">
        <w:trPr>
          <w:trHeight w:val="202"/>
        </w:trPr>
        <w:tc>
          <w:tcPr>
            <w:tcW w:w="22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2186261" w14:textId="77777777" w:rsidR="000574BF" w:rsidRPr="00B034EC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</w:pPr>
            <w:r w:rsidRPr="00B034E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DO"/>
              </w:rPr>
              <w:t>Generadores Privados</w:t>
            </w:r>
          </w:p>
        </w:tc>
        <w:tc>
          <w:tcPr>
            <w:tcW w:w="19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vAlign w:val="bottom"/>
          </w:tcPr>
          <w:p w14:paraId="6C83041E" w14:textId="7F19B459" w:rsidR="000574BF" w:rsidRPr="00AF283D" w:rsidRDefault="000574BF" w:rsidP="000574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257.0</w:t>
            </w:r>
          </w:p>
        </w:tc>
      </w:tr>
      <w:tr w:rsidR="000574BF" w:rsidRPr="00B034EC" w14:paraId="66A9ECA8" w14:textId="77777777" w:rsidTr="006E35C1">
        <w:trPr>
          <w:trHeight w:val="54"/>
        </w:trPr>
        <w:tc>
          <w:tcPr>
            <w:tcW w:w="2206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9D08E" w:fill="A9D08E"/>
            <w:noWrap/>
            <w:vAlign w:val="bottom"/>
            <w:hideMark/>
          </w:tcPr>
          <w:p w14:paraId="714BE74C" w14:textId="77777777" w:rsidR="000574BF" w:rsidRPr="00E14A33" w:rsidRDefault="000574BF" w:rsidP="000574BF">
            <w:pPr>
              <w:spacing w:after="0" w:line="240" w:lineRule="auto"/>
              <w:ind w:leftChars="-34" w:left="-1" w:hangingChars="41" w:hanging="7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14A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DO"/>
              </w:rPr>
              <w:t>Total Cobros</w:t>
            </w:r>
          </w:p>
        </w:tc>
        <w:tc>
          <w:tcPr>
            <w:tcW w:w="1934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9D08E" w:fill="A9D08E"/>
            <w:vAlign w:val="bottom"/>
          </w:tcPr>
          <w:p w14:paraId="07F54021" w14:textId="6E1B84FE" w:rsidR="000574BF" w:rsidRPr="00AE7672" w:rsidRDefault="000574BF" w:rsidP="000574B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322.2</w:t>
            </w:r>
          </w:p>
        </w:tc>
      </w:tr>
    </w:tbl>
    <w:p w14:paraId="1FE8CB7D" w14:textId="4A0C8E0B" w:rsidR="003E1893" w:rsidRPr="00B034EC" w:rsidRDefault="00A25B78" w:rsidP="003E1893">
      <w:pPr>
        <w:pStyle w:val="Descripcin"/>
        <w:keepNext/>
        <w:rPr>
          <w:sz w:val="22"/>
          <w:szCs w:val="22"/>
        </w:rPr>
      </w:pPr>
      <w:r w:rsidRPr="00B034EC">
        <w:t xml:space="preserve"> </w:t>
      </w:r>
      <w:bookmarkStart w:id="22" w:name="_Toc529889427"/>
      <w:bookmarkStart w:id="23" w:name="_Toc1489719"/>
      <w:r w:rsidR="003E1893" w:rsidRPr="00B034EC">
        <w:t xml:space="preserve">Tabla </w:t>
      </w:r>
      <w:r w:rsidR="002F10DB" w:rsidRPr="00B034EC">
        <w:rPr>
          <w:noProof/>
        </w:rPr>
        <w:fldChar w:fldCharType="begin"/>
      </w:r>
      <w:r w:rsidR="002F10DB" w:rsidRPr="00B034EC">
        <w:rPr>
          <w:noProof/>
        </w:rPr>
        <w:instrText xml:space="preserve"> SEQ Tabla \* ARABIC </w:instrText>
      </w:r>
      <w:r w:rsidR="002F10DB" w:rsidRPr="00B034EC">
        <w:rPr>
          <w:noProof/>
        </w:rPr>
        <w:fldChar w:fldCharType="separate"/>
      </w:r>
      <w:r w:rsidR="00C31114">
        <w:rPr>
          <w:noProof/>
        </w:rPr>
        <w:t>5</w:t>
      </w:r>
      <w:r w:rsidR="002F10DB" w:rsidRPr="00B034EC">
        <w:rPr>
          <w:noProof/>
        </w:rPr>
        <w:fldChar w:fldCharType="end"/>
      </w:r>
      <w:r w:rsidR="009814F4">
        <w:rPr>
          <w:noProof/>
        </w:rPr>
        <w:t>.</w:t>
      </w:r>
      <w:r w:rsidR="009814F4">
        <w:t xml:space="preserve"> Facturació</w:t>
      </w:r>
      <w:r w:rsidR="003E1893" w:rsidRPr="00B034EC">
        <w:t xml:space="preserve">n </w:t>
      </w:r>
      <w:r w:rsidR="001B0780">
        <w:t>a</w:t>
      </w:r>
      <w:r w:rsidR="003E1893" w:rsidRPr="00B034EC">
        <w:t xml:space="preserve">l periodo </w:t>
      </w:r>
      <w:r w:rsidRPr="00B034EC">
        <w:t xml:space="preserve">                                                                  </w:t>
      </w:r>
      <w:r w:rsidR="00AE7672">
        <w:t xml:space="preserve">                          </w:t>
      </w:r>
      <w:r w:rsidR="001B0780">
        <w:t xml:space="preserve">    </w:t>
      </w:r>
      <w:r w:rsidRPr="00B034EC">
        <w:t xml:space="preserve"> </w:t>
      </w:r>
      <w:r w:rsidR="003E1893" w:rsidRPr="00B034EC">
        <w:t xml:space="preserve">Tabla </w:t>
      </w:r>
      <w:r w:rsidR="002F10DB" w:rsidRPr="00B034EC">
        <w:rPr>
          <w:noProof/>
        </w:rPr>
        <w:fldChar w:fldCharType="begin"/>
      </w:r>
      <w:r w:rsidR="002F10DB" w:rsidRPr="00B034EC">
        <w:rPr>
          <w:noProof/>
        </w:rPr>
        <w:instrText xml:space="preserve"> SEQ Tabla \* ARABIC </w:instrText>
      </w:r>
      <w:r w:rsidR="002F10DB" w:rsidRPr="00B034EC">
        <w:rPr>
          <w:noProof/>
        </w:rPr>
        <w:fldChar w:fldCharType="separate"/>
      </w:r>
      <w:r w:rsidR="00C31114">
        <w:rPr>
          <w:noProof/>
        </w:rPr>
        <w:t>6</w:t>
      </w:r>
      <w:r w:rsidR="002F10DB" w:rsidRPr="00B034EC">
        <w:rPr>
          <w:noProof/>
        </w:rPr>
        <w:fldChar w:fldCharType="end"/>
      </w:r>
      <w:r w:rsidR="009814F4">
        <w:rPr>
          <w:noProof/>
        </w:rPr>
        <w:t>.</w:t>
      </w:r>
      <w:r w:rsidR="009814F4">
        <w:t xml:space="preserve"> Cobros </w:t>
      </w:r>
      <w:r w:rsidR="001B0780">
        <w:t>a</w:t>
      </w:r>
      <w:r w:rsidR="009814F4">
        <w:t>l perí</w:t>
      </w:r>
      <w:r w:rsidR="003E1893" w:rsidRPr="00B034EC">
        <w:t>odo</w:t>
      </w:r>
      <w:bookmarkEnd w:id="22"/>
      <w:bookmarkEnd w:id="23"/>
    </w:p>
    <w:p w14:paraId="40D347D0" w14:textId="77777777" w:rsidR="000A77A9" w:rsidRDefault="000A77A9" w:rsidP="00556448">
      <w:pPr>
        <w:pStyle w:val="Descripcin"/>
        <w:keepNext/>
      </w:pPr>
    </w:p>
    <w:p w14:paraId="0476C265" w14:textId="77777777" w:rsidR="00DC5CB7" w:rsidRDefault="00DC5CB7" w:rsidP="00556448">
      <w:pPr>
        <w:pStyle w:val="Descripcin"/>
        <w:keepNext/>
      </w:pPr>
      <w:bookmarkStart w:id="24" w:name="_Toc529889415"/>
    </w:p>
    <w:p w14:paraId="5B0C4946" w14:textId="77777777" w:rsidR="00DC5CB7" w:rsidRDefault="00DC5CB7" w:rsidP="00556448">
      <w:pPr>
        <w:pStyle w:val="Descripcin"/>
        <w:keepNext/>
      </w:pPr>
    </w:p>
    <w:p w14:paraId="0163DF32" w14:textId="42C04CA8" w:rsidR="00DC5CB7" w:rsidRDefault="00DC5CB7" w:rsidP="00556448">
      <w:pPr>
        <w:pStyle w:val="Descripcin"/>
        <w:keepNext/>
      </w:pPr>
    </w:p>
    <w:p w14:paraId="3189FBBA" w14:textId="77777777" w:rsidR="001E4A66" w:rsidRDefault="001E4A66" w:rsidP="00556448">
      <w:pPr>
        <w:pStyle w:val="Descripcin"/>
        <w:keepNext/>
      </w:pPr>
    </w:p>
    <w:p w14:paraId="5DA0EDE3" w14:textId="42C4F05B" w:rsidR="00F839D2" w:rsidRDefault="000574BF" w:rsidP="00F839D2">
      <w:pPr>
        <w:pStyle w:val="Descripcin"/>
        <w:keepNext/>
      </w:pPr>
      <w:r>
        <w:rPr>
          <w:noProof/>
          <w:lang w:eastAsia="es-DO"/>
        </w:rPr>
        <w:drawing>
          <wp:inline distT="0" distB="0" distL="0" distR="0" wp14:anchorId="2D0D31AF" wp14:editId="184599F2">
            <wp:extent cx="6515100" cy="22479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1D2F8A8" w14:textId="12B9F345" w:rsidR="00F839D2" w:rsidRDefault="00F839D2" w:rsidP="00F839D2">
      <w:pPr>
        <w:pStyle w:val="Descripcin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2</w:t>
      </w:r>
      <w:r w:rsidR="004C21E1">
        <w:rPr>
          <w:noProof/>
        </w:rPr>
        <w:fldChar w:fldCharType="end"/>
      </w:r>
      <w:r>
        <w:t xml:space="preserve"> Facturación VS Cobros</w:t>
      </w:r>
    </w:p>
    <w:p w14:paraId="1C329E54" w14:textId="412F85F2" w:rsidR="001E4A66" w:rsidRPr="001E4A66" w:rsidRDefault="001E4A66" w:rsidP="00F839D2">
      <w:pPr>
        <w:pStyle w:val="Descripcin"/>
        <w:keepNext/>
        <w:rPr>
          <w:b/>
          <w:color w:val="auto"/>
          <w:sz w:val="24"/>
          <w:szCs w:val="24"/>
        </w:rPr>
      </w:pPr>
      <w:r>
        <w:rPr>
          <w:noProof/>
          <w:lang w:eastAsia="es-DO"/>
        </w:rPr>
        <w:t xml:space="preserve"> </w:t>
      </w:r>
      <w:bookmarkEnd w:id="24"/>
    </w:p>
    <w:p w14:paraId="2AB5B465" w14:textId="6CB94FAD" w:rsidR="00103BEC" w:rsidRPr="00D12B36" w:rsidRDefault="00103BEC" w:rsidP="00DA5215">
      <w:pPr>
        <w:pStyle w:val="MMTopic2"/>
        <w:numPr>
          <w:ilvl w:val="2"/>
          <w:numId w:val="25"/>
        </w:numPr>
        <w:outlineLvl w:val="2"/>
        <w:rPr>
          <w:b/>
          <w:color w:val="auto"/>
          <w:sz w:val="24"/>
          <w:szCs w:val="24"/>
        </w:rPr>
      </w:pPr>
      <w:bookmarkStart w:id="25" w:name="_Toc43733450"/>
      <w:r w:rsidRPr="00D12B36">
        <w:rPr>
          <w:b/>
          <w:color w:val="auto"/>
          <w:sz w:val="24"/>
          <w:szCs w:val="24"/>
        </w:rPr>
        <w:t>Balance de las cuentas por cobrar</w:t>
      </w:r>
      <w:bookmarkEnd w:id="25"/>
    </w:p>
    <w:p w14:paraId="17D66182" w14:textId="649C5AE1" w:rsidR="00C91653" w:rsidRDefault="00AF5EF6" w:rsidP="00227E1E">
      <w:pPr>
        <w:framePr w:h="1096" w:hRule="exact" w:hSpace="141" w:wrap="around" w:vAnchor="text" w:hAnchor="page" w:x="749" w:y="39"/>
        <w:suppressOverlap/>
        <w:jc w:val="both"/>
      </w:pPr>
      <w:r w:rsidRPr="00370AF3">
        <w:t xml:space="preserve">El balance de las </w:t>
      </w:r>
      <w:r w:rsidR="005A1B96" w:rsidRPr="00370AF3">
        <w:t>cuentas por cobrar a los Agent</w:t>
      </w:r>
      <w:r w:rsidR="000B0927" w:rsidRPr="00370AF3">
        <w:t>es</w:t>
      </w:r>
      <w:r w:rsidRPr="00370AF3">
        <w:t xml:space="preserve"> del Mercado</w:t>
      </w:r>
      <w:r w:rsidR="000B0927" w:rsidRPr="00370AF3">
        <w:t xml:space="preserve"> </w:t>
      </w:r>
      <w:r w:rsidRPr="00370AF3">
        <w:t>correspondien</w:t>
      </w:r>
      <w:r w:rsidR="00C91653">
        <w:t xml:space="preserve">te </w:t>
      </w:r>
      <w:r w:rsidR="008B70ED">
        <w:t>a</w:t>
      </w:r>
      <w:r w:rsidR="001E3D76">
        <w:t xml:space="preserve"> </w:t>
      </w:r>
      <w:r w:rsidR="00980A3A">
        <w:t>mayo</w:t>
      </w:r>
      <w:r w:rsidR="007F4622">
        <w:t xml:space="preserve"> </w:t>
      </w:r>
      <w:r w:rsidR="00C91653">
        <w:t>del año</w:t>
      </w:r>
      <w:r w:rsidR="005A1B96" w:rsidRPr="00370AF3">
        <w:t xml:space="preserve"> </w:t>
      </w:r>
      <w:r w:rsidR="001E4A66">
        <w:t>2020</w:t>
      </w:r>
      <w:r w:rsidR="005A1B96" w:rsidRPr="00370AF3">
        <w:t xml:space="preserve"> </w:t>
      </w:r>
      <w:r w:rsidR="008B70ED">
        <w:t xml:space="preserve">es </w:t>
      </w:r>
      <w:r w:rsidR="001E3D76">
        <w:t xml:space="preserve">de </w:t>
      </w:r>
      <w:r w:rsidR="001E3D76" w:rsidRPr="001E3D76">
        <w:rPr>
          <w:b/>
        </w:rPr>
        <w:t>RD</w:t>
      </w:r>
      <w:r w:rsidR="007675F8" w:rsidRPr="00370AF3">
        <w:rPr>
          <w:b/>
        </w:rPr>
        <w:t>$</w:t>
      </w:r>
      <w:r w:rsidR="00E27650">
        <w:rPr>
          <w:b/>
        </w:rPr>
        <w:t>27,154.3</w:t>
      </w:r>
      <w:r w:rsidR="007675F8">
        <w:rPr>
          <w:b/>
        </w:rPr>
        <w:t xml:space="preserve"> </w:t>
      </w:r>
      <w:r w:rsidR="00D920C8" w:rsidRPr="00370AF3">
        <w:rPr>
          <w:b/>
        </w:rPr>
        <w:t>MM</w:t>
      </w:r>
      <w:r w:rsidR="008B70ED">
        <w:rPr>
          <w:b/>
        </w:rPr>
        <w:t>;</w:t>
      </w:r>
      <w:r w:rsidRPr="00370AF3">
        <w:rPr>
          <w:b/>
        </w:rPr>
        <w:t xml:space="preserve"> </w:t>
      </w:r>
      <w:r w:rsidR="005A1B96" w:rsidRPr="00370AF3">
        <w:t>las empresas relacionadas (CD</w:t>
      </w:r>
      <w:r w:rsidR="008B70ED">
        <w:t>EEE, EGEHID y las EDES)</w:t>
      </w:r>
      <w:r w:rsidR="00D33202">
        <w:t>,</w:t>
      </w:r>
      <w:r w:rsidR="008B70ED">
        <w:t xml:space="preserve"> asienden a</w:t>
      </w:r>
      <w:r w:rsidR="00370AF3" w:rsidRPr="00370AF3">
        <w:t xml:space="preserve"> </w:t>
      </w:r>
      <w:r w:rsidR="00370AF3" w:rsidRPr="00370AF3">
        <w:rPr>
          <w:b/>
        </w:rPr>
        <w:t>RD$</w:t>
      </w:r>
      <w:r w:rsidR="004B6CA0">
        <w:rPr>
          <w:b/>
        </w:rPr>
        <w:t>26,</w:t>
      </w:r>
      <w:r w:rsidR="00E27650">
        <w:rPr>
          <w:b/>
        </w:rPr>
        <w:t>594.1</w:t>
      </w:r>
      <w:r w:rsidR="001E4A66">
        <w:rPr>
          <w:b/>
        </w:rPr>
        <w:t xml:space="preserve"> </w:t>
      </w:r>
      <w:r w:rsidR="00370AF3" w:rsidRPr="00370AF3">
        <w:rPr>
          <w:b/>
        </w:rPr>
        <w:t>MM</w:t>
      </w:r>
      <w:r w:rsidR="00DD4ABD">
        <w:t>, lo que representa</w:t>
      </w:r>
      <w:r w:rsidR="005A1B96" w:rsidRPr="00370AF3">
        <w:t xml:space="preserve"> un </w:t>
      </w:r>
      <w:r w:rsidR="00A56025">
        <w:t>9</w:t>
      </w:r>
      <w:r w:rsidR="00E27650">
        <w:t>7.94</w:t>
      </w:r>
      <w:r w:rsidR="00971A47" w:rsidRPr="00971A47">
        <w:t>%</w:t>
      </w:r>
      <w:r w:rsidR="005A1B96" w:rsidRPr="00370AF3">
        <w:t xml:space="preserve"> de</w:t>
      </w:r>
      <w:r w:rsidRPr="00370AF3">
        <w:t xml:space="preserve">l total de </w:t>
      </w:r>
      <w:r w:rsidR="00556448">
        <w:t>las cuentas por cobrar.</w:t>
      </w:r>
    </w:p>
    <w:p w14:paraId="16677166" w14:textId="77777777" w:rsidR="005D343F" w:rsidRPr="00C91653" w:rsidRDefault="005D343F" w:rsidP="00227E1E">
      <w:pPr>
        <w:framePr w:h="1096" w:hRule="exact" w:hSpace="141" w:wrap="around" w:vAnchor="text" w:hAnchor="page" w:x="749" w:y="39"/>
        <w:suppressOverlap/>
        <w:jc w:val="both"/>
      </w:pPr>
    </w:p>
    <w:p w14:paraId="1976203D" w14:textId="20078556" w:rsidR="008C118A" w:rsidRDefault="001B602D" w:rsidP="001B602D">
      <w:pPr>
        <w:pStyle w:val="Descripcin"/>
        <w:keepNext/>
      </w:pPr>
      <w:bookmarkStart w:id="26" w:name="_Toc529889428"/>
      <w:bookmarkStart w:id="27" w:name="_Toc1489720"/>
      <w:r>
        <w:t xml:space="preserve">Tabla </w:t>
      </w:r>
      <w:r w:rsidR="002F10DB">
        <w:rPr>
          <w:noProof/>
        </w:rPr>
        <w:fldChar w:fldCharType="begin"/>
      </w:r>
      <w:r w:rsidR="002F10DB">
        <w:rPr>
          <w:noProof/>
        </w:rPr>
        <w:instrText xml:space="preserve"> SEQ Tabla \* ARABIC </w:instrText>
      </w:r>
      <w:r w:rsidR="002F10DB">
        <w:rPr>
          <w:noProof/>
        </w:rPr>
        <w:fldChar w:fldCharType="separate"/>
      </w:r>
      <w:r w:rsidR="00C31114">
        <w:rPr>
          <w:noProof/>
        </w:rPr>
        <w:t>7</w:t>
      </w:r>
      <w:r w:rsidR="002F10DB">
        <w:rPr>
          <w:noProof/>
        </w:rPr>
        <w:fldChar w:fldCharType="end"/>
      </w:r>
      <w:r w:rsidR="00D33202">
        <w:rPr>
          <w:noProof/>
        </w:rPr>
        <w:t>.</w:t>
      </w:r>
      <w:r>
        <w:t xml:space="preserve"> Balance de las cuentas por cobrar ETED</w:t>
      </w:r>
      <w:bookmarkEnd w:id="26"/>
      <w:bookmarkEnd w:id="27"/>
    </w:p>
    <w:tbl>
      <w:tblPr>
        <w:tblpPr w:leftFromText="141" w:rightFromText="141" w:vertAnchor="text" w:horzAnchor="margin" w:tblpY="-25"/>
        <w:tblOverlap w:val="never"/>
        <w:tblW w:w="5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042"/>
      </w:tblGrid>
      <w:tr w:rsidR="00227E1E" w:rsidRPr="002545F2" w14:paraId="2F5898B2" w14:textId="77777777" w:rsidTr="0097282E">
        <w:trPr>
          <w:trHeight w:val="234"/>
        </w:trPr>
        <w:tc>
          <w:tcPr>
            <w:tcW w:w="3681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center"/>
            <w:hideMark/>
          </w:tcPr>
          <w:p w14:paraId="63BF70E4" w14:textId="77777777" w:rsidR="00227E1E" w:rsidRPr="00CE1966" w:rsidRDefault="00227E1E" w:rsidP="00D920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color w:val="FFFFFF"/>
                <w:sz w:val="20"/>
                <w:lang w:eastAsia="es-DO"/>
              </w:rPr>
              <w:t>Balance de las cuentas por cobrar</w:t>
            </w:r>
          </w:p>
        </w:tc>
        <w:tc>
          <w:tcPr>
            <w:tcW w:w="2042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5261D8EA" w14:textId="7CC9E732" w:rsidR="00D920C8" w:rsidRDefault="00980A3A" w:rsidP="00227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Mayo</w:t>
            </w:r>
            <w:r w:rsidR="001E3D76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 xml:space="preserve"> </w:t>
            </w:r>
            <w:r w:rsidR="001E4A66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2020</w:t>
            </w:r>
          </w:p>
          <w:p w14:paraId="425AC587" w14:textId="4EDEBF68" w:rsidR="00227E1E" w:rsidRPr="002545F2" w:rsidRDefault="00B55A2D" w:rsidP="00227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 xml:space="preserve"> </w:t>
            </w:r>
            <w:r w:rsidR="00227E1E">
              <w:rPr>
                <w:rFonts w:ascii="Calibri" w:eastAsia="Times New Roman" w:hAnsi="Calibri" w:cs="Times New Roman"/>
                <w:bCs/>
                <w:color w:val="FFFFFF"/>
                <w:sz w:val="18"/>
                <w:lang w:val="en-US"/>
              </w:rPr>
              <w:t>(RD$ MM)</w:t>
            </w:r>
          </w:p>
        </w:tc>
      </w:tr>
      <w:tr w:rsidR="000574BF" w:rsidRPr="002545F2" w14:paraId="114FE568" w14:textId="77777777" w:rsidTr="006E35C1">
        <w:trPr>
          <w:trHeight w:val="234"/>
        </w:trPr>
        <w:tc>
          <w:tcPr>
            <w:tcW w:w="368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4E6B788" w14:textId="77777777" w:rsidR="000574BF" w:rsidRPr="00CE1966" w:rsidRDefault="000574BF" w:rsidP="000574B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  <w:t>CDEEE</w:t>
            </w:r>
          </w:p>
        </w:tc>
        <w:tc>
          <w:tcPr>
            <w:tcW w:w="204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521BD890" w14:textId="05EA14DA" w:rsidR="000574BF" w:rsidRPr="00F711B9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8,567.0</w:t>
            </w:r>
          </w:p>
        </w:tc>
      </w:tr>
      <w:tr w:rsidR="000574BF" w:rsidRPr="002545F2" w14:paraId="7DB51055" w14:textId="77777777" w:rsidTr="006E35C1">
        <w:trPr>
          <w:trHeight w:val="234"/>
        </w:trPr>
        <w:tc>
          <w:tcPr>
            <w:tcW w:w="368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1207922" w14:textId="77777777" w:rsidR="000574BF" w:rsidRPr="00CE1966" w:rsidRDefault="000574BF" w:rsidP="000574B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  <w:t>Distribuidoras</w:t>
            </w:r>
          </w:p>
        </w:tc>
        <w:tc>
          <w:tcPr>
            <w:tcW w:w="204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15D3E997" w14:textId="1B03510D" w:rsidR="000574BF" w:rsidRPr="00F711B9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3,964.5</w:t>
            </w:r>
          </w:p>
        </w:tc>
      </w:tr>
      <w:tr w:rsidR="000574BF" w:rsidRPr="002545F2" w14:paraId="1F169062" w14:textId="77777777" w:rsidTr="006E35C1">
        <w:trPr>
          <w:trHeight w:val="234"/>
        </w:trPr>
        <w:tc>
          <w:tcPr>
            <w:tcW w:w="368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26407BD9" w14:textId="77777777" w:rsidR="000574BF" w:rsidRPr="00CE1966" w:rsidRDefault="000574BF" w:rsidP="000574B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  <w:t>EGEHID</w:t>
            </w:r>
          </w:p>
        </w:tc>
        <w:tc>
          <w:tcPr>
            <w:tcW w:w="204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12DC0E20" w14:textId="36410B41" w:rsidR="000574BF" w:rsidRPr="00F711B9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14,062.5</w:t>
            </w:r>
          </w:p>
        </w:tc>
      </w:tr>
      <w:tr w:rsidR="000574BF" w:rsidRPr="002545F2" w14:paraId="62C0B855" w14:textId="77777777" w:rsidTr="006E35C1">
        <w:trPr>
          <w:trHeight w:val="234"/>
        </w:trPr>
        <w:tc>
          <w:tcPr>
            <w:tcW w:w="368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FADC044" w14:textId="77777777" w:rsidR="000574BF" w:rsidRPr="00CE1966" w:rsidRDefault="000574BF" w:rsidP="000574B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DO"/>
              </w:rPr>
              <w:t>Generadores Privados</w:t>
            </w:r>
          </w:p>
        </w:tc>
        <w:tc>
          <w:tcPr>
            <w:tcW w:w="204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07B5C12E" w14:textId="1FF9314C" w:rsidR="000574BF" w:rsidRPr="00F711B9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560.2</w:t>
            </w:r>
          </w:p>
        </w:tc>
      </w:tr>
      <w:tr w:rsidR="000574BF" w:rsidRPr="002545F2" w14:paraId="72936E0D" w14:textId="77777777" w:rsidTr="0097282E">
        <w:trPr>
          <w:trHeight w:val="234"/>
        </w:trPr>
        <w:tc>
          <w:tcPr>
            <w:tcW w:w="3681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9D08E" w:fill="A9D08E"/>
            <w:vAlign w:val="center"/>
            <w:hideMark/>
          </w:tcPr>
          <w:p w14:paraId="166C7EAE" w14:textId="77777777" w:rsidR="000574BF" w:rsidRPr="00CE1966" w:rsidRDefault="000574BF" w:rsidP="000574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s-DO"/>
              </w:rPr>
            </w:pPr>
            <w:r w:rsidRPr="00CE1966">
              <w:rPr>
                <w:rFonts w:ascii="Calibri" w:eastAsia="Times New Roman" w:hAnsi="Calibri" w:cs="Calibri"/>
                <w:b/>
                <w:bCs/>
                <w:sz w:val="20"/>
                <w:lang w:eastAsia="es-DO"/>
              </w:rPr>
              <w:t>Total Balance de cuentas por cobrar</w:t>
            </w:r>
          </w:p>
        </w:tc>
        <w:tc>
          <w:tcPr>
            <w:tcW w:w="2042" w:type="dxa"/>
            <w:tcBorders>
              <w:top w:val="single" w:sz="4" w:space="0" w:color="E2EFDA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</w:tcPr>
          <w:p w14:paraId="5B449EF8" w14:textId="2C4ACC6B" w:rsidR="000574BF" w:rsidRPr="00AE7672" w:rsidRDefault="000574BF" w:rsidP="0005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US"/>
              </w:rPr>
            </w:pPr>
            <w:r>
              <w:rPr>
                <w:rFonts w:ascii="Calibri" w:hAnsi="Calibri" w:cs="Calibri"/>
                <w:b/>
                <w:bCs/>
              </w:rPr>
              <w:t>27,154.3</w:t>
            </w:r>
          </w:p>
        </w:tc>
      </w:tr>
    </w:tbl>
    <w:p w14:paraId="1CF1E063" w14:textId="59CBC95E" w:rsidR="001B602D" w:rsidRPr="008C118A" w:rsidRDefault="0097282E" w:rsidP="008C118A">
      <w:pPr>
        <w:tabs>
          <w:tab w:val="left" w:pos="62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39EC97" w14:textId="77777777" w:rsidR="008A35C2" w:rsidRDefault="008A35C2" w:rsidP="008A35C2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7736204A" w14:textId="77777777" w:rsidR="007C3C42" w:rsidRDefault="007C3C42" w:rsidP="008A35C2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7281A300" w14:textId="77777777" w:rsidR="007C3C42" w:rsidRDefault="007C3C42" w:rsidP="008A35C2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72573B65" w14:textId="77777777" w:rsidR="00D12B36" w:rsidRDefault="00D12B36" w:rsidP="008A35C2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178E9066" w14:textId="77777777" w:rsidR="00F46545" w:rsidRPr="00D12B36" w:rsidRDefault="004B511B" w:rsidP="00DA5215">
      <w:pPr>
        <w:pStyle w:val="MMTopic2"/>
        <w:numPr>
          <w:ilvl w:val="2"/>
          <w:numId w:val="25"/>
        </w:numPr>
        <w:outlineLvl w:val="2"/>
        <w:rPr>
          <w:b/>
          <w:color w:val="auto"/>
          <w:sz w:val="24"/>
          <w:szCs w:val="24"/>
        </w:rPr>
      </w:pPr>
      <w:bookmarkStart w:id="28" w:name="_Toc43733451"/>
      <w:r w:rsidRPr="00D12B36">
        <w:rPr>
          <w:b/>
          <w:color w:val="auto"/>
          <w:sz w:val="24"/>
          <w:szCs w:val="24"/>
        </w:rPr>
        <w:lastRenderedPageBreak/>
        <w:t>E</w:t>
      </w:r>
      <w:r w:rsidR="002D6F30" w:rsidRPr="00D12B36">
        <w:rPr>
          <w:b/>
          <w:color w:val="auto"/>
          <w:sz w:val="24"/>
          <w:szCs w:val="24"/>
        </w:rPr>
        <w:t xml:space="preserve">jecución </w:t>
      </w:r>
      <w:r w:rsidR="001B6620" w:rsidRPr="00D12B36">
        <w:rPr>
          <w:b/>
          <w:color w:val="auto"/>
          <w:sz w:val="24"/>
          <w:szCs w:val="24"/>
        </w:rPr>
        <w:t>Presupuestaria</w:t>
      </w:r>
      <w:bookmarkEnd w:id="28"/>
      <w:r w:rsidR="00B953F4" w:rsidRPr="00D12B36">
        <w:rPr>
          <w:b/>
          <w:color w:val="auto"/>
          <w:sz w:val="24"/>
          <w:szCs w:val="24"/>
        </w:rPr>
        <w:t xml:space="preserve"> </w:t>
      </w:r>
    </w:p>
    <w:p w14:paraId="53465286" w14:textId="5732751F" w:rsidR="00F711B9" w:rsidRDefault="00F711B9" w:rsidP="008A35C2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  <w:r w:rsidRPr="00F711B9">
        <w:rPr>
          <w:color w:val="000000" w:themeColor="text1"/>
        </w:rPr>
        <w:t>La planificación presu</w:t>
      </w:r>
      <w:r w:rsidR="007C3C42">
        <w:rPr>
          <w:color w:val="000000" w:themeColor="text1"/>
        </w:rPr>
        <w:t>puestar</w:t>
      </w:r>
      <w:r w:rsidR="001319D7">
        <w:rPr>
          <w:color w:val="000000" w:themeColor="text1"/>
        </w:rPr>
        <w:t>ia</w:t>
      </w:r>
      <w:r w:rsidR="00A97F0B">
        <w:rPr>
          <w:color w:val="000000" w:themeColor="text1"/>
        </w:rPr>
        <w:t xml:space="preserve"> en e</w:t>
      </w:r>
      <w:r w:rsidR="001319D7">
        <w:rPr>
          <w:color w:val="000000" w:themeColor="text1"/>
        </w:rPr>
        <w:t>l</w:t>
      </w:r>
      <w:r w:rsidR="00884889">
        <w:rPr>
          <w:color w:val="000000" w:themeColor="text1"/>
        </w:rPr>
        <w:t xml:space="preserve"> mes de </w:t>
      </w:r>
      <w:r w:rsidR="00980A3A">
        <w:rPr>
          <w:color w:val="000000" w:themeColor="text1"/>
        </w:rPr>
        <w:t>mayo</w:t>
      </w:r>
      <w:r w:rsidR="00A20968">
        <w:rPr>
          <w:color w:val="000000" w:themeColor="text1"/>
        </w:rPr>
        <w:t xml:space="preserve"> del</w:t>
      </w:r>
      <w:r w:rsidR="007C3C42">
        <w:rPr>
          <w:color w:val="000000" w:themeColor="text1"/>
        </w:rPr>
        <w:t xml:space="preserve"> </w:t>
      </w:r>
      <w:r w:rsidR="0061787A">
        <w:rPr>
          <w:color w:val="000000" w:themeColor="text1"/>
        </w:rPr>
        <w:t>2020</w:t>
      </w:r>
      <w:r w:rsidR="00A20968">
        <w:rPr>
          <w:color w:val="000000" w:themeColor="text1"/>
        </w:rPr>
        <w:t xml:space="preserve"> con recursos propios y externos</w:t>
      </w:r>
      <w:r w:rsidR="007C3C42">
        <w:rPr>
          <w:color w:val="000000" w:themeColor="text1"/>
        </w:rPr>
        <w:t xml:space="preserve"> </w:t>
      </w:r>
      <w:r w:rsidR="00A20968">
        <w:rPr>
          <w:color w:val="000000" w:themeColor="text1"/>
        </w:rPr>
        <w:t>es de</w:t>
      </w:r>
      <w:r w:rsidRPr="00F711B9">
        <w:rPr>
          <w:color w:val="000000" w:themeColor="text1"/>
        </w:rPr>
        <w:t xml:space="preserve"> </w:t>
      </w:r>
      <w:r w:rsidRPr="00F711B9">
        <w:rPr>
          <w:b/>
          <w:color w:val="000000" w:themeColor="text1"/>
        </w:rPr>
        <w:t>RD$</w:t>
      </w:r>
      <w:r w:rsidR="00C62CB8">
        <w:rPr>
          <w:b/>
          <w:color w:val="000000" w:themeColor="text1"/>
        </w:rPr>
        <w:t xml:space="preserve"> </w:t>
      </w:r>
      <w:r w:rsidR="0027333C">
        <w:rPr>
          <w:b/>
          <w:color w:val="000000" w:themeColor="text1"/>
        </w:rPr>
        <w:t>345.2</w:t>
      </w:r>
      <w:r w:rsidR="00A36153">
        <w:rPr>
          <w:b/>
          <w:color w:val="000000" w:themeColor="text1"/>
        </w:rPr>
        <w:t xml:space="preserve"> </w:t>
      </w:r>
      <w:r w:rsidR="00A20968">
        <w:rPr>
          <w:b/>
          <w:color w:val="000000" w:themeColor="text1"/>
        </w:rPr>
        <w:t>MM</w:t>
      </w:r>
      <w:r w:rsidR="00A20968" w:rsidRPr="00A20968">
        <w:rPr>
          <w:color w:val="000000" w:themeColor="text1"/>
        </w:rPr>
        <w:t xml:space="preserve">, </w:t>
      </w:r>
      <w:r w:rsidR="00A20968">
        <w:rPr>
          <w:color w:val="000000" w:themeColor="text1"/>
        </w:rPr>
        <w:t>el</w:t>
      </w:r>
      <w:r w:rsidRPr="00F711B9">
        <w:rPr>
          <w:color w:val="000000" w:themeColor="text1"/>
        </w:rPr>
        <w:t xml:space="preserve"> total ejecutado </w:t>
      </w:r>
      <w:r w:rsidR="00D33202">
        <w:rPr>
          <w:color w:val="000000" w:themeColor="text1"/>
        </w:rPr>
        <w:t>en el perí</w:t>
      </w:r>
      <w:r w:rsidR="00A20968">
        <w:rPr>
          <w:color w:val="000000" w:themeColor="text1"/>
        </w:rPr>
        <w:t xml:space="preserve">odo es </w:t>
      </w:r>
      <w:r w:rsidRPr="00F711B9">
        <w:rPr>
          <w:color w:val="000000" w:themeColor="text1"/>
        </w:rPr>
        <w:t xml:space="preserve">de </w:t>
      </w:r>
      <w:r w:rsidRPr="00F711B9">
        <w:rPr>
          <w:b/>
          <w:color w:val="000000" w:themeColor="text1"/>
        </w:rPr>
        <w:t>RD$</w:t>
      </w:r>
      <w:r w:rsidRPr="00F711B9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="0027333C">
        <w:rPr>
          <w:rFonts w:ascii="Calibri" w:eastAsia="Times New Roman" w:hAnsi="Calibri" w:cs="Calibri"/>
          <w:b/>
          <w:bCs/>
          <w:color w:val="000000"/>
          <w:lang w:eastAsia="es-DO"/>
        </w:rPr>
        <w:t>241.5</w:t>
      </w:r>
      <w:r w:rsidRPr="00F711B9">
        <w:rPr>
          <w:rFonts w:ascii="Calibri" w:eastAsia="Times New Roman" w:hAnsi="Calibri" w:cs="Calibri"/>
          <w:b/>
          <w:bCs/>
          <w:color w:val="000000"/>
          <w:lang w:eastAsia="es-DO"/>
        </w:rPr>
        <w:t xml:space="preserve"> </w:t>
      </w:r>
      <w:r w:rsidRPr="00F711B9">
        <w:rPr>
          <w:b/>
          <w:color w:val="000000" w:themeColor="text1"/>
        </w:rPr>
        <w:t>MM</w:t>
      </w:r>
      <w:r w:rsidRPr="00F711B9">
        <w:rPr>
          <w:color w:val="000000" w:themeColor="text1"/>
        </w:rPr>
        <w:t xml:space="preserve">, </w:t>
      </w:r>
      <w:r w:rsidR="009E6E9D">
        <w:rPr>
          <w:color w:val="000000" w:themeColor="text1"/>
        </w:rPr>
        <w:t xml:space="preserve">representando el </w:t>
      </w:r>
      <w:r w:rsidR="000D340D">
        <w:rPr>
          <w:color w:val="000000" w:themeColor="text1"/>
        </w:rPr>
        <w:t>99.73</w:t>
      </w:r>
      <w:r w:rsidR="009E6E9D">
        <w:rPr>
          <w:color w:val="000000" w:themeColor="text1"/>
        </w:rPr>
        <w:t xml:space="preserve">% del total ejecutado en </w:t>
      </w:r>
      <w:r w:rsidR="00C35565">
        <w:rPr>
          <w:color w:val="000000" w:themeColor="text1"/>
        </w:rPr>
        <w:t>el periodo</w:t>
      </w:r>
      <w:r w:rsidR="00640773">
        <w:rPr>
          <w:color w:val="000000" w:themeColor="text1"/>
        </w:rPr>
        <w:t>,</w:t>
      </w:r>
      <w:r w:rsidRPr="00F711B9">
        <w:rPr>
          <w:color w:val="000000" w:themeColor="text1"/>
        </w:rPr>
        <w:t xml:space="preserve"> según se detalla a continuación:</w:t>
      </w:r>
    </w:p>
    <w:p w14:paraId="45C408CB" w14:textId="77777777" w:rsidR="00F839D2" w:rsidRDefault="00F839D2" w:rsidP="008A35C2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</w:p>
    <w:p w14:paraId="46F53CDA" w14:textId="77777777" w:rsidR="00F839D2" w:rsidRDefault="00E27650" w:rsidP="00F839D2">
      <w:pPr>
        <w:pStyle w:val="Prrafodelista"/>
        <w:keepNext/>
        <w:spacing w:after="0" w:line="240" w:lineRule="auto"/>
        <w:ind w:left="0"/>
        <w:jc w:val="both"/>
      </w:pPr>
      <w:r>
        <w:rPr>
          <w:noProof/>
          <w:lang w:eastAsia="es-DO"/>
        </w:rPr>
        <w:drawing>
          <wp:inline distT="0" distB="0" distL="0" distR="0" wp14:anchorId="1530D111" wp14:editId="6CAFFB14">
            <wp:extent cx="6654165" cy="2660650"/>
            <wp:effectExtent l="0" t="0" r="13335" b="635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0593A0" w14:textId="287A3B18" w:rsidR="00F839D2" w:rsidRDefault="00F839D2" w:rsidP="00F839D2">
      <w:pPr>
        <w:pStyle w:val="Descripcin"/>
        <w:jc w:val="both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3</w:t>
      </w:r>
      <w:r w:rsidR="004C21E1">
        <w:rPr>
          <w:noProof/>
        </w:rPr>
        <w:fldChar w:fldCharType="end"/>
      </w:r>
      <w:r>
        <w:t xml:space="preserve"> Ejecución Presupuestaria</w:t>
      </w:r>
    </w:p>
    <w:p w14:paraId="393025D5" w14:textId="49E8F487" w:rsidR="0027333C" w:rsidRDefault="0027333C" w:rsidP="008A35C2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</w:p>
    <w:p w14:paraId="08F9C027" w14:textId="77777777" w:rsidR="0027333C" w:rsidRDefault="0027333C" w:rsidP="008A35C2">
      <w:pPr>
        <w:pStyle w:val="Prrafodelista"/>
        <w:spacing w:after="0" w:line="240" w:lineRule="auto"/>
        <w:ind w:left="0"/>
        <w:jc w:val="both"/>
        <w:rPr>
          <w:color w:val="000000" w:themeColor="text1"/>
        </w:rPr>
      </w:pPr>
    </w:p>
    <w:p w14:paraId="46399773" w14:textId="77777777" w:rsidR="00F839D2" w:rsidRDefault="0061787A" w:rsidP="00F839D2">
      <w:pPr>
        <w:pStyle w:val="Prrafodelista"/>
        <w:keepNext/>
        <w:spacing w:after="0" w:line="240" w:lineRule="auto"/>
        <w:ind w:left="0"/>
        <w:jc w:val="both"/>
      </w:pPr>
      <w:r w:rsidRPr="0061787A">
        <w:rPr>
          <w:noProof/>
        </w:rPr>
        <w:t xml:space="preserve"> </w:t>
      </w:r>
      <w:r w:rsidR="00E27650">
        <w:rPr>
          <w:noProof/>
          <w:lang w:eastAsia="es-DO"/>
        </w:rPr>
        <w:drawing>
          <wp:inline distT="0" distB="0" distL="0" distR="0" wp14:anchorId="17BCF6E5" wp14:editId="1F28A780">
            <wp:extent cx="6654165" cy="3328035"/>
            <wp:effectExtent l="0" t="0" r="13335" b="571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73ED19" w14:textId="6A990B6D" w:rsidR="00F839D2" w:rsidRDefault="00F839D2" w:rsidP="00F839D2">
      <w:pPr>
        <w:pStyle w:val="Descripcin"/>
        <w:jc w:val="both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4</w:t>
      </w:r>
      <w:r w:rsidR="004C21E1">
        <w:rPr>
          <w:noProof/>
        </w:rPr>
        <w:fldChar w:fldCharType="end"/>
      </w:r>
      <w:r>
        <w:t xml:space="preserve"> Ejecución presupuestaria general y acumulada al periodo</w:t>
      </w:r>
    </w:p>
    <w:p w14:paraId="4BD8C4BB" w14:textId="2FC57C2D" w:rsidR="00C312AA" w:rsidRPr="00F711B9" w:rsidRDefault="00A36153" w:rsidP="008A35C2">
      <w:pPr>
        <w:pStyle w:val="Prrafodelista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es-DO"/>
        </w:rPr>
      </w:pPr>
      <w:r w:rsidRPr="00A36153">
        <w:rPr>
          <w:noProof/>
          <w:lang w:eastAsia="es-DO"/>
        </w:rPr>
        <w:t xml:space="preserve"> </w:t>
      </w:r>
    </w:p>
    <w:p w14:paraId="5E480A7A" w14:textId="454619B6" w:rsidR="00C32A54" w:rsidRPr="00370AF3" w:rsidRDefault="00C04271" w:rsidP="00C9637E">
      <w:pPr>
        <w:spacing w:after="0"/>
        <w:jc w:val="both"/>
        <w:rPr>
          <w:color w:val="000000" w:themeColor="text1"/>
          <w:sz w:val="2"/>
        </w:rPr>
      </w:pPr>
      <w:r w:rsidRPr="00C04271">
        <w:rPr>
          <w:noProof/>
        </w:rPr>
        <w:t xml:space="preserve"> </w:t>
      </w:r>
    </w:p>
    <w:p w14:paraId="4209976D" w14:textId="35015C24" w:rsidR="00F95776" w:rsidRDefault="00272C8B" w:rsidP="008A35C2">
      <w:pPr>
        <w:spacing w:after="0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Como se muestra en la ilustración anterior, la ejecucion presupuestaria acumulada de la ETED se sitúa en </w:t>
      </w:r>
      <w:r w:rsidRPr="0027333C">
        <w:rPr>
          <w:b/>
          <w:bCs/>
          <w:color w:val="000000" w:themeColor="text1"/>
          <w:lang w:val="es-ES"/>
        </w:rPr>
        <w:t xml:space="preserve">RD$ </w:t>
      </w:r>
      <w:r w:rsidR="0027333C" w:rsidRPr="0027333C">
        <w:rPr>
          <w:rFonts w:ascii="Calibri" w:eastAsia="Times New Roman" w:hAnsi="Calibri" w:cs="Calibri"/>
          <w:b/>
          <w:bCs/>
          <w:color w:val="000000"/>
          <w:lang w:eastAsia="es-DO"/>
        </w:rPr>
        <w:t>936</w:t>
      </w:r>
      <w:r w:rsidR="00C35565" w:rsidRPr="0027333C">
        <w:rPr>
          <w:rFonts w:ascii="Calibri" w:eastAsia="Times New Roman" w:hAnsi="Calibri" w:cs="Calibri"/>
          <w:b/>
          <w:bCs/>
          <w:color w:val="000000"/>
          <w:lang w:eastAsia="es-DO"/>
        </w:rPr>
        <w:t xml:space="preserve"> </w:t>
      </w:r>
      <w:r w:rsidRPr="0027333C">
        <w:rPr>
          <w:b/>
          <w:bCs/>
          <w:color w:val="000000" w:themeColor="text1"/>
          <w:lang w:val="es-ES"/>
        </w:rPr>
        <w:t>MM</w:t>
      </w:r>
      <w:r>
        <w:rPr>
          <w:color w:val="000000" w:themeColor="text1"/>
          <w:lang w:val="es-ES"/>
        </w:rPr>
        <w:t xml:space="preserve">, de los </w:t>
      </w:r>
      <w:r w:rsidRPr="00A97F0B">
        <w:rPr>
          <w:b/>
          <w:bCs/>
          <w:color w:val="000000" w:themeColor="text1"/>
          <w:lang w:val="es-ES"/>
        </w:rPr>
        <w:t>RD$</w:t>
      </w:r>
      <w:r w:rsidR="0027333C">
        <w:rPr>
          <w:b/>
          <w:bCs/>
          <w:color w:val="000000" w:themeColor="text1"/>
        </w:rPr>
        <w:t>1,561.3</w:t>
      </w:r>
      <w:r w:rsidR="00A36153" w:rsidRPr="00A97F0B">
        <w:rPr>
          <w:b/>
          <w:bCs/>
          <w:color w:val="000000" w:themeColor="text1"/>
        </w:rPr>
        <w:t xml:space="preserve"> </w:t>
      </w:r>
      <w:r w:rsidRPr="00A97F0B">
        <w:rPr>
          <w:b/>
          <w:bCs/>
          <w:color w:val="000000" w:themeColor="text1"/>
          <w:lang w:val="es-ES"/>
        </w:rPr>
        <w:t>MM</w:t>
      </w:r>
      <w:r>
        <w:rPr>
          <w:color w:val="000000" w:themeColor="text1"/>
          <w:lang w:val="es-ES"/>
        </w:rPr>
        <w:t xml:space="preserve"> planificado.</w:t>
      </w:r>
    </w:p>
    <w:p w14:paraId="33469435" w14:textId="18EA12A0" w:rsidR="00272C8B" w:rsidRPr="008A35C2" w:rsidRDefault="00272C8B" w:rsidP="008A35C2">
      <w:pPr>
        <w:spacing w:after="0"/>
        <w:jc w:val="both"/>
        <w:rPr>
          <w:color w:val="000000" w:themeColor="text1"/>
          <w:lang w:val="es-ES"/>
        </w:rPr>
      </w:pPr>
    </w:p>
    <w:p w14:paraId="05030DE3" w14:textId="443EE52E" w:rsidR="0060618F" w:rsidRPr="00D12B36" w:rsidRDefault="0060618F" w:rsidP="00D12B36">
      <w:pPr>
        <w:pStyle w:val="MMTopic2"/>
        <w:rPr>
          <w:b/>
          <w:color w:val="000000" w:themeColor="text1"/>
          <w:sz w:val="28"/>
        </w:rPr>
      </w:pPr>
      <w:bookmarkStart w:id="29" w:name="_Toc43733452"/>
      <w:r w:rsidRPr="00D12B36">
        <w:rPr>
          <w:b/>
          <w:color w:val="000000" w:themeColor="text1"/>
          <w:sz w:val="28"/>
        </w:rPr>
        <w:lastRenderedPageBreak/>
        <w:t>Perspectiva</w:t>
      </w:r>
      <w:r w:rsidR="00A52C18" w:rsidRPr="00D12B36">
        <w:rPr>
          <w:b/>
          <w:color w:val="000000" w:themeColor="text1"/>
          <w:sz w:val="28"/>
        </w:rPr>
        <w:t xml:space="preserve"> </w:t>
      </w:r>
      <w:r w:rsidR="000A78B3" w:rsidRPr="00D12B36">
        <w:rPr>
          <w:b/>
          <w:color w:val="000000" w:themeColor="text1"/>
          <w:sz w:val="28"/>
        </w:rPr>
        <w:t>Procesos Internos</w:t>
      </w:r>
      <w:bookmarkEnd w:id="29"/>
    </w:p>
    <w:p w14:paraId="61387669" w14:textId="12FA832E" w:rsidR="00126D69" w:rsidRPr="00141346" w:rsidRDefault="00EB223D" w:rsidP="00126D69">
      <w:pPr>
        <w:spacing w:line="240" w:lineRule="auto"/>
        <w:jc w:val="both"/>
        <w:rPr>
          <w:color w:val="000000" w:themeColor="text1"/>
        </w:rPr>
      </w:pPr>
      <w:r w:rsidRPr="00141346">
        <w:rPr>
          <w:color w:val="000000" w:themeColor="text1"/>
        </w:rPr>
        <w:t>La Perspectiva Operativa comprende la gestión de las áreas misionales de la empresa</w:t>
      </w:r>
      <w:r w:rsidR="00DD4ABD">
        <w:rPr>
          <w:color w:val="000000" w:themeColor="text1"/>
        </w:rPr>
        <w:t>,</w:t>
      </w:r>
      <w:r w:rsidRPr="00141346">
        <w:rPr>
          <w:color w:val="000000" w:themeColor="text1"/>
        </w:rPr>
        <w:t xml:space="preserve"> involucradas en la provisión del servicio de transporte de energía a los Agentes del Mer</w:t>
      </w:r>
      <w:r w:rsidR="00DD4ABD">
        <w:rPr>
          <w:color w:val="000000" w:themeColor="text1"/>
        </w:rPr>
        <w:t>cado Eléctrico Mayorista (MEM).</w:t>
      </w:r>
      <w:r w:rsidR="00E77BE9">
        <w:rPr>
          <w:color w:val="000000" w:themeColor="text1"/>
        </w:rPr>
        <w:t xml:space="preserve"> Esta perspectiva </w:t>
      </w:r>
      <w:r w:rsidR="00C02862">
        <w:rPr>
          <w:color w:val="000000" w:themeColor="text1"/>
        </w:rPr>
        <w:t>muestra el desempeño de la ETED en</w:t>
      </w:r>
      <w:r w:rsidR="002D4B4D">
        <w:rPr>
          <w:color w:val="000000" w:themeColor="text1"/>
        </w:rPr>
        <w:t xml:space="preserve"> el desarrollo de</w:t>
      </w:r>
      <w:r w:rsidR="00C02862">
        <w:rPr>
          <w:color w:val="000000" w:themeColor="text1"/>
        </w:rPr>
        <w:t xml:space="preserve"> la exp</w:t>
      </w:r>
      <w:r w:rsidR="002D4B4D">
        <w:rPr>
          <w:color w:val="000000" w:themeColor="text1"/>
        </w:rPr>
        <w:t>a</w:t>
      </w:r>
      <w:r w:rsidR="00D33202">
        <w:rPr>
          <w:color w:val="000000" w:themeColor="text1"/>
        </w:rPr>
        <w:t>nsió</w:t>
      </w:r>
      <w:r w:rsidR="00C02862">
        <w:rPr>
          <w:color w:val="000000" w:themeColor="text1"/>
        </w:rPr>
        <w:t xml:space="preserve">n </w:t>
      </w:r>
      <w:r w:rsidRPr="00141346">
        <w:rPr>
          <w:color w:val="000000" w:themeColor="text1"/>
        </w:rPr>
        <w:t xml:space="preserve">de la infraestructura de transmisión y de telecomunicaciones, la operación </w:t>
      </w:r>
      <w:r w:rsidR="00427C94">
        <w:rPr>
          <w:color w:val="000000" w:themeColor="text1"/>
        </w:rPr>
        <w:t>de los</w:t>
      </w:r>
      <w:r w:rsidR="002656C9" w:rsidRPr="00141346">
        <w:rPr>
          <w:color w:val="000000" w:themeColor="text1"/>
        </w:rPr>
        <w:t xml:space="preserve"> sistema</w:t>
      </w:r>
      <w:r w:rsidR="00427C94">
        <w:rPr>
          <w:color w:val="000000" w:themeColor="text1"/>
        </w:rPr>
        <w:t>s</w:t>
      </w:r>
      <w:r w:rsidR="002656C9" w:rsidRPr="00141346">
        <w:rPr>
          <w:color w:val="000000" w:themeColor="text1"/>
        </w:rPr>
        <w:t xml:space="preserve"> </w:t>
      </w:r>
      <w:r w:rsidR="005F4F35" w:rsidRPr="00141346">
        <w:rPr>
          <w:color w:val="000000" w:themeColor="text1"/>
        </w:rPr>
        <w:t xml:space="preserve">(SENI-STN) </w:t>
      </w:r>
      <w:r w:rsidRPr="00141346">
        <w:rPr>
          <w:color w:val="000000" w:themeColor="text1"/>
        </w:rPr>
        <w:t>y la gestión del mantenimi</w:t>
      </w:r>
      <w:r w:rsidR="005F4F35" w:rsidRPr="00141346">
        <w:rPr>
          <w:color w:val="000000" w:themeColor="text1"/>
        </w:rPr>
        <w:t>ento de los activos del sistema de transmisión.</w:t>
      </w:r>
    </w:p>
    <w:p w14:paraId="4E2375C8" w14:textId="77777777" w:rsidR="00567092" w:rsidRPr="00D12B36" w:rsidRDefault="00567092" w:rsidP="00D12B36">
      <w:pPr>
        <w:pStyle w:val="MMTopic2"/>
        <w:numPr>
          <w:ilvl w:val="2"/>
          <w:numId w:val="28"/>
        </w:numPr>
        <w:outlineLvl w:val="2"/>
        <w:rPr>
          <w:b/>
          <w:color w:val="auto"/>
          <w:sz w:val="24"/>
          <w:szCs w:val="24"/>
        </w:rPr>
      </w:pPr>
      <w:bookmarkStart w:id="30" w:name="_Toc516755212"/>
      <w:bookmarkStart w:id="31" w:name="_Toc43733453"/>
      <w:r w:rsidRPr="00D12B36">
        <w:rPr>
          <w:b/>
          <w:color w:val="auto"/>
          <w:sz w:val="24"/>
          <w:szCs w:val="24"/>
        </w:rPr>
        <w:t>Expansión del Sistema de Transmisión Nacional</w:t>
      </w:r>
      <w:bookmarkEnd w:id="30"/>
      <w:r w:rsidR="00D12B36">
        <w:rPr>
          <w:b/>
          <w:color w:val="auto"/>
          <w:sz w:val="24"/>
          <w:szCs w:val="24"/>
        </w:rPr>
        <w:t xml:space="preserve"> (STN)</w:t>
      </w:r>
      <w:bookmarkEnd w:id="31"/>
    </w:p>
    <w:p w14:paraId="6D16FF6D" w14:textId="2239CF39" w:rsidR="0027333C" w:rsidRDefault="0027333C" w:rsidP="000A7BDE">
      <w:pPr>
        <w:jc w:val="both"/>
      </w:pPr>
      <w:r w:rsidRPr="00D344FF">
        <w:t xml:space="preserve">La meta actual del Plan de Expansión contiene 41 proyectos con 25 en fase de planificación, equivalente al 54.35% y 16 proyectos se encuentran en la fase de ejecución, que representan un </w:t>
      </w:r>
      <w:r w:rsidRPr="00F7612C">
        <w:t xml:space="preserve">45.65%. </w:t>
      </w:r>
      <w:r w:rsidRPr="00D344FF">
        <w:t xml:space="preserve">La inversión </w:t>
      </w:r>
      <w:r w:rsidRPr="004D3068">
        <w:t xml:space="preserve">estimada para el </w:t>
      </w:r>
      <w:r>
        <w:t>2020</w:t>
      </w:r>
      <w:r w:rsidRPr="004D3068">
        <w:t xml:space="preserve"> en los proyectos del Plan de Expansión asciende a la suma de </w:t>
      </w:r>
      <w:r w:rsidRPr="0027333C">
        <w:rPr>
          <w:b/>
        </w:rPr>
        <w:t xml:space="preserve">RD$ </w:t>
      </w:r>
      <w:r w:rsidR="000A7BDE" w:rsidRPr="000A7BDE">
        <w:rPr>
          <w:rFonts w:ascii="Calibri" w:eastAsia="Times New Roman" w:hAnsi="Calibri" w:cs="Calibri"/>
          <w:color w:val="000000"/>
          <w:lang w:eastAsia="es-DO"/>
        </w:rPr>
        <w:t>8</w:t>
      </w:r>
      <w:r w:rsidR="000A7BDE" w:rsidRPr="000A7BDE">
        <w:rPr>
          <w:rFonts w:ascii="Calibri" w:eastAsia="Times New Roman" w:hAnsi="Calibri" w:cs="Calibri"/>
          <w:b/>
          <w:bCs/>
          <w:color w:val="000000"/>
          <w:lang w:eastAsia="es-DO"/>
        </w:rPr>
        <w:t>,334.19</w:t>
      </w:r>
      <w:r w:rsidR="000A7BDE" w:rsidRPr="000A7BDE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Pr="0027333C">
        <w:rPr>
          <w:b/>
        </w:rPr>
        <w:t>MM</w:t>
      </w:r>
      <w:r w:rsidRPr="00AB0B35">
        <w:t xml:space="preserve">, de los cuales se han ejecutado </w:t>
      </w:r>
      <w:r w:rsidRPr="0027333C">
        <w:rPr>
          <w:b/>
        </w:rPr>
        <w:t xml:space="preserve">RD$ </w:t>
      </w:r>
      <w:r w:rsidR="000A7BDE" w:rsidRPr="000A7BDE">
        <w:rPr>
          <w:rFonts w:ascii="Calibri" w:eastAsia="Times New Roman" w:hAnsi="Calibri" w:cs="Calibri"/>
          <w:color w:val="000000"/>
          <w:lang w:eastAsia="es-DO"/>
        </w:rPr>
        <w:t xml:space="preserve">                             </w:t>
      </w:r>
      <w:r w:rsidR="000A7BDE" w:rsidRPr="000A7BDE">
        <w:rPr>
          <w:rFonts w:ascii="Calibri" w:eastAsia="Times New Roman" w:hAnsi="Calibri" w:cs="Calibri"/>
          <w:b/>
          <w:bCs/>
          <w:color w:val="000000"/>
          <w:lang w:eastAsia="es-DO"/>
        </w:rPr>
        <w:t>280.383</w:t>
      </w:r>
      <w:r w:rsidR="000A7BDE" w:rsidRPr="000A7BDE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Pr="0027333C">
        <w:rPr>
          <w:b/>
        </w:rPr>
        <w:t xml:space="preserve">MM </w:t>
      </w:r>
      <w:r w:rsidRPr="00AB0B35">
        <w:t>en el periodo enero-</w:t>
      </w:r>
      <w:r>
        <w:t>mayo</w:t>
      </w:r>
      <w:r w:rsidRPr="00AB0B35">
        <w:t xml:space="preserve"> </w:t>
      </w:r>
      <w:r>
        <w:t>2020</w:t>
      </w:r>
      <w:r w:rsidRPr="00AB0B35">
        <w:t xml:space="preserve">, correspondientes al </w:t>
      </w:r>
      <w:r w:rsidR="000A7BDE">
        <w:rPr>
          <w:b/>
        </w:rPr>
        <w:t>3.36</w:t>
      </w:r>
      <w:r w:rsidRPr="0027333C">
        <w:rPr>
          <w:b/>
        </w:rPr>
        <w:t xml:space="preserve">% </w:t>
      </w:r>
      <w:r w:rsidRPr="00AB0B35">
        <w:t>de</w:t>
      </w:r>
      <w:r>
        <w:t xml:space="preserve"> </w:t>
      </w:r>
      <w:r w:rsidRPr="00AB0B35">
        <w:t>l</w:t>
      </w:r>
      <w:r>
        <w:t>o</w:t>
      </w:r>
      <w:r w:rsidRPr="00AB0B35">
        <w:t xml:space="preserve"> </w:t>
      </w:r>
      <w:r w:rsidRPr="004D3068">
        <w:t>presupuest</w:t>
      </w:r>
      <w:r>
        <w:t>ad</w:t>
      </w:r>
      <w:r w:rsidRPr="004D3068">
        <w:t xml:space="preserve">o. En el periodo </w:t>
      </w:r>
      <w:r>
        <w:t>se ha ejecutado un 18.00</w:t>
      </w:r>
      <w:r w:rsidRPr="00951BA9">
        <w:t>%</w:t>
      </w:r>
      <w:r>
        <w:t xml:space="preserve"> del </w:t>
      </w:r>
      <w:r w:rsidR="000A7BDE">
        <w:t>c</w:t>
      </w:r>
      <w:r>
        <w:t>ronograma de un 57.70% planificado, para un d</w:t>
      </w:r>
      <w:r w:rsidRPr="004D3068">
        <w:t xml:space="preserve">esempeño general de cronograma de </w:t>
      </w:r>
      <w:r w:rsidRPr="0027333C">
        <w:rPr>
          <w:b/>
        </w:rPr>
        <w:t>31.20%</w:t>
      </w:r>
      <w:r>
        <w:t>.</w:t>
      </w:r>
    </w:p>
    <w:p w14:paraId="7F4F55B1" w14:textId="77777777" w:rsidR="00F839D2" w:rsidRDefault="0027333C" w:rsidP="00F839D2">
      <w:pPr>
        <w:keepNext/>
        <w:spacing w:line="240" w:lineRule="auto"/>
        <w:jc w:val="both"/>
      </w:pPr>
      <w:r>
        <w:rPr>
          <w:noProof/>
          <w:lang w:eastAsia="es-DO"/>
        </w:rPr>
        <w:drawing>
          <wp:inline distT="0" distB="0" distL="0" distR="0" wp14:anchorId="4D64DE2E" wp14:editId="581BAE70">
            <wp:extent cx="6654165" cy="2275205"/>
            <wp:effectExtent l="0" t="0" r="13335" b="10795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3F6827" w14:textId="2D94051E" w:rsidR="00527FB4" w:rsidRDefault="00F839D2" w:rsidP="00F839D2">
      <w:pPr>
        <w:pStyle w:val="Descripcin"/>
        <w:jc w:val="both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5</w:t>
      </w:r>
      <w:r w:rsidR="004C21E1">
        <w:rPr>
          <w:noProof/>
        </w:rPr>
        <w:fldChar w:fldCharType="end"/>
      </w:r>
      <w:r>
        <w:t xml:space="preserve"> Ejecución Plan de Expancion</w:t>
      </w:r>
    </w:p>
    <w:p w14:paraId="33E76EC8" w14:textId="77777777" w:rsidR="0027333C" w:rsidRDefault="0027333C" w:rsidP="00527FB4">
      <w:pPr>
        <w:spacing w:line="240" w:lineRule="auto"/>
        <w:jc w:val="both"/>
      </w:pPr>
    </w:p>
    <w:p w14:paraId="4756E463" w14:textId="6870911F" w:rsidR="00884889" w:rsidRDefault="003F648A" w:rsidP="00884889">
      <w:pPr>
        <w:spacing w:line="240" w:lineRule="auto"/>
        <w:jc w:val="both"/>
      </w:pPr>
      <w:r>
        <w:t xml:space="preserve">A </w:t>
      </w:r>
      <w:r w:rsidR="00331143">
        <w:t>continuación,</w:t>
      </w:r>
      <w:r>
        <w:t xml:space="preserve"> se muestra el nivel de avance de los proyectos de expansión de mayor relevancia:</w:t>
      </w:r>
    </w:p>
    <w:p w14:paraId="3308C1F5" w14:textId="483E8645" w:rsidR="00F839D2" w:rsidRDefault="00F839D2" w:rsidP="00F839D2">
      <w:pPr>
        <w:pStyle w:val="Descripcin"/>
        <w:keepNext/>
      </w:pPr>
      <w:r>
        <w:t xml:space="preserve">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8</w:t>
      </w:r>
      <w:r w:rsidR="004C21E1">
        <w:rPr>
          <w:noProof/>
        </w:rPr>
        <w:fldChar w:fldCharType="end"/>
      </w:r>
      <w:r w:rsidR="0032665B">
        <w:t xml:space="preserve"> Nivel de avance de los proyectos</w:t>
      </w:r>
    </w:p>
    <w:tbl>
      <w:tblPr>
        <w:tblStyle w:val="Tabladelista1clara-nfasis6"/>
        <w:tblW w:w="10885" w:type="dxa"/>
        <w:tblLook w:val="04A0" w:firstRow="1" w:lastRow="0" w:firstColumn="1" w:lastColumn="0" w:noHBand="0" w:noVBand="1"/>
      </w:tblPr>
      <w:tblGrid>
        <w:gridCol w:w="9820"/>
        <w:gridCol w:w="1065"/>
      </w:tblGrid>
      <w:tr w:rsidR="0089518F" w:rsidRPr="00623F52" w14:paraId="663DBDA6" w14:textId="77777777" w:rsidTr="003E6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  <w:hideMark/>
          </w:tcPr>
          <w:p w14:paraId="34C42E2C" w14:textId="77777777" w:rsidR="0089518F" w:rsidRPr="00623F52" w:rsidRDefault="0089518F" w:rsidP="00B22DA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4"/>
                <w:lang w:eastAsia="es-DO"/>
              </w:rPr>
            </w:pPr>
            <w:r w:rsidRPr="00623F52">
              <w:rPr>
                <w:rFonts w:ascii="Calibri" w:eastAsia="Times New Roman" w:hAnsi="Calibri" w:cs="Calibri"/>
                <w:color w:val="000000" w:themeColor="text1"/>
                <w:sz w:val="28"/>
                <w:szCs w:val="24"/>
                <w:lang w:eastAsia="es-DO"/>
              </w:rPr>
              <w:t>Proyectos</w:t>
            </w:r>
          </w:p>
        </w:tc>
        <w:tc>
          <w:tcPr>
            <w:tcW w:w="0" w:type="auto"/>
            <w:shd w:val="clear" w:color="auto" w:fill="A8D08D" w:themeFill="accent6" w:themeFillTint="99"/>
            <w:hideMark/>
          </w:tcPr>
          <w:p w14:paraId="652C0EB9" w14:textId="77777777" w:rsidR="0089518F" w:rsidRPr="00623F52" w:rsidRDefault="0089518F" w:rsidP="00B22D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8"/>
                <w:szCs w:val="24"/>
                <w:lang w:eastAsia="es-DO"/>
              </w:rPr>
            </w:pPr>
            <w:r w:rsidRPr="00623F52">
              <w:rPr>
                <w:rFonts w:ascii="Calibri" w:eastAsia="Times New Roman" w:hAnsi="Calibri" w:cs="Calibri"/>
                <w:color w:val="000000" w:themeColor="text1"/>
                <w:sz w:val="28"/>
                <w:szCs w:val="24"/>
                <w:lang w:eastAsia="es-DO"/>
              </w:rPr>
              <w:t>Avance</w:t>
            </w:r>
          </w:p>
        </w:tc>
      </w:tr>
      <w:tr w:rsidR="00C20FB0" w:rsidRPr="00623F52" w14:paraId="71511098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A17F77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Ampliar la subestación de San Pedro II </w:t>
            </w:r>
          </w:p>
        </w:tc>
        <w:tc>
          <w:tcPr>
            <w:tcW w:w="0" w:type="auto"/>
            <w:hideMark/>
          </w:tcPr>
          <w:p w14:paraId="73A3E33A" w14:textId="289FEBB7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100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4A01FEA7" w14:textId="77777777" w:rsidTr="003E6C14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F6800B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Subestación Villa Altagracia  </w:t>
            </w:r>
          </w:p>
        </w:tc>
        <w:tc>
          <w:tcPr>
            <w:tcW w:w="0" w:type="auto"/>
            <w:hideMark/>
          </w:tcPr>
          <w:p w14:paraId="049B0456" w14:textId="38CF0A48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52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4340C08C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33B56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Subestación Hato Mayor 138/69 kV </w:t>
            </w:r>
          </w:p>
        </w:tc>
        <w:tc>
          <w:tcPr>
            <w:tcW w:w="0" w:type="auto"/>
            <w:hideMark/>
          </w:tcPr>
          <w:p w14:paraId="305836F2" w14:textId="5C1AC547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100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5846BB58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27A483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Ampliación la subestación El Seibo</w:t>
            </w:r>
          </w:p>
        </w:tc>
        <w:tc>
          <w:tcPr>
            <w:tcW w:w="0" w:type="auto"/>
            <w:hideMark/>
          </w:tcPr>
          <w:p w14:paraId="59DEED69" w14:textId="01A80C63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97.00%</w:t>
            </w:r>
          </w:p>
        </w:tc>
      </w:tr>
      <w:tr w:rsidR="00C20FB0" w:rsidRPr="00623F52" w14:paraId="722737FA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E15E2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Construcción 25.60 Km línea de transmisión desde Puerto Plata hasta la Playa Dorada</w:t>
            </w:r>
          </w:p>
        </w:tc>
        <w:tc>
          <w:tcPr>
            <w:tcW w:w="0" w:type="auto"/>
            <w:hideMark/>
          </w:tcPr>
          <w:p w14:paraId="61EA3CB1" w14:textId="5A1FCA4B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46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4632B857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B5E51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Subestación de maniobra Sosua  </w:t>
            </w:r>
          </w:p>
        </w:tc>
        <w:tc>
          <w:tcPr>
            <w:tcW w:w="0" w:type="auto"/>
          </w:tcPr>
          <w:p w14:paraId="147E23DE" w14:textId="7B55B477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63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3B06302B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D6C064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Construcción 41 Km de línea de transmisión desde Duvergé hasta Jimaní</w:t>
            </w:r>
          </w:p>
        </w:tc>
        <w:tc>
          <w:tcPr>
            <w:tcW w:w="0" w:type="auto"/>
          </w:tcPr>
          <w:p w14:paraId="239F8D8D" w14:textId="6F3FFE89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98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53A87571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72A235" w14:textId="1B4F1A8B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26.3 Km de línea de transmisión desde San juan de la </w:t>
            </w:r>
            <w:r w:rsidR="000A7BDE"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Maguna hasta</w:t>
            </w: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 Vallejuevo </w:t>
            </w:r>
          </w:p>
        </w:tc>
        <w:tc>
          <w:tcPr>
            <w:tcW w:w="0" w:type="auto"/>
          </w:tcPr>
          <w:p w14:paraId="03C5BB20" w14:textId="0A317B01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</w:t>
            </w:r>
            <w:r>
              <w:rPr>
                <w:rFonts w:ascii="Calibri" w:eastAsia="Times New Roman" w:hAnsi="Calibri" w:cs="Calibri"/>
                <w:szCs w:val="24"/>
                <w:lang w:eastAsia="es-DO"/>
              </w:rPr>
              <w:t>8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492065FB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AE6073" w14:textId="3232838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</w:t>
            </w:r>
            <w:r w:rsidR="000A7BDE"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2.7 Km</w:t>
            </w: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 de línea de transmisión desde AES hasta Guerra (Interconexión)</w:t>
            </w:r>
          </w:p>
        </w:tc>
        <w:tc>
          <w:tcPr>
            <w:tcW w:w="0" w:type="auto"/>
          </w:tcPr>
          <w:p w14:paraId="3CB6BA93" w14:textId="240719AB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96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2243C145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5258C" w14:textId="5145A65E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</w:t>
            </w:r>
            <w:r w:rsidR="000A7BDE"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20 Km</w:t>
            </w: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 de línea de transmisión desde la prolongación SPM hasta Guerra </w:t>
            </w:r>
          </w:p>
        </w:tc>
        <w:tc>
          <w:tcPr>
            <w:tcW w:w="0" w:type="auto"/>
          </w:tcPr>
          <w:p w14:paraId="29AE641F" w14:textId="5985C36E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96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 xml:space="preserve">.00% </w:t>
            </w:r>
          </w:p>
        </w:tc>
      </w:tr>
      <w:tr w:rsidR="00C20FB0" w:rsidRPr="00623F52" w14:paraId="23E81ADA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A3CE6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Construcción Subestación Imbert 69 kV</w:t>
            </w:r>
          </w:p>
        </w:tc>
        <w:tc>
          <w:tcPr>
            <w:tcW w:w="0" w:type="auto"/>
          </w:tcPr>
          <w:p w14:paraId="4CDF0C4F" w14:textId="58C496C1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99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172F2107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AE31B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Subestación Playa Dorada </w:t>
            </w:r>
          </w:p>
        </w:tc>
        <w:tc>
          <w:tcPr>
            <w:tcW w:w="0" w:type="auto"/>
          </w:tcPr>
          <w:p w14:paraId="2BC74858" w14:textId="6CE46B9A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82.00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%</w:t>
            </w:r>
          </w:p>
        </w:tc>
      </w:tr>
      <w:tr w:rsidR="00C20FB0" w:rsidRPr="00623F52" w14:paraId="07D9BF3A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C0D8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Construcción línea de transmisión desde la comunidad de Juancho hasta la comunidad de Pedernales</w:t>
            </w:r>
          </w:p>
        </w:tc>
        <w:tc>
          <w:tcPr>
            <w:tcW w:w="0" w:type="auto"/>
          </w:tcPr>
          <w:p w14:paraId="187CD3E5" w14:textId="473264EF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36.00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%</w:t>
            </w:r>
          </w:p>
        </w:tc>
      </w:tr>
      <w:tr w:rsidR="00C20FB0" w:rsidRPr="00623F52" w14:paraId="6A49F2DC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89CF0A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Proyecto de Sustitución de Cable de Guarda por Fibra Óptica OPGW 24 y 48 fibras </w:t>
            </w:r>
          </w:p>
        </w:tc>
        <w:tc>
          <w:tcPr>
            <w:tcW w:w="0" w:type="auto"/>
          </w:tcPr>
          <w:p w14:paraId="0CD88A9A" w14:textId="6BF02BDE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98.00%</w:t>
            </w:r>
          </w:p>
        </w:tc>
      </w:tr>
      <w:tr w:rsidR="00C20FB0" w:rsidRPr="00623F52" w14:paraId="3B8EA442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F6D59D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Construcción 23.88 Km de Línea de Transmisión 138 kV desde Subestación Hato Mayor a Subestación Seibo</w:t>
            </w:r>
          </w:p>
        </w:tc>
        <w:tc>
          <w:tcPr>
            <w:tcW w:w="0" w:type="auto"/>
            <w:hideMark/>
          </w:tcPr>
          <w:p w14:paraId="656DACE4" w14:textId="79C75D95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97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04052742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40545C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 xml:space="preserve">Construcción la Subestación 138 kV Rio San Juan y Ampli. Nagua </w:t>
            </w:r>
          </w:p>
        </w:tc>
        <w:tc>
          <w:tcPr>
            <w:tcW w:w="0" w:type="auto"/>
            <w:hideMark/>
          </w:tcPr>
          <w:p w14:paraId="40F14C33" w14:textId="64396767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99.50%</w:t>
            </w:r>
          </w:p>
        </w:tc>
      </w:tr>
      <w:tr w:rsidR="00C20FB0" w:rsidRPr="00623F52" w14:paraId="41A01250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FC393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lastRenderedPageBreak/>
              <w:t>Construcción del desvío de la LT 345 kV Julio Sauri - El Naranjo, Tramo terreno SE Bonao III y Líneas 138 kV aliadas</w:t>
            </w:r>
          </w:p>
        </w:tc>
        <w:tc>
          <w:tcPr>
            <w:tcW w:w="0" w:type="auto"/>
          </w:tcPr>
          <w:p w14:paraId="5BBECBDF" w14:textId="13E8474A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78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028615FF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B5AE9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Subestación 138 69 kV Dajao</w:t>
            </w:r>
          </w:p>
        </w:tc>
        <w:tc>
          <w:tcPr>
            <w:tcW w:w="0" w:type="auto"/>
          </w:tcPr>
          <w:p w14:paraId="440B59F0" w14:textId="0FFECDAF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szCs w:val="24"/>
                <w:lang w:eastAsia="es-DO"/>
              </w:rPr>
              <w:t>73</w:t>
            </w: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.00%</w:t>
            </w:r>
          </w:p>
        </w:tc>
      </w:tr>
      <w:tr w:rsidR="00C20FB0" w:rsidRPr="00623F52" w14:paraId="1A7B7D5A" w14:textId="77777777" w:rsidTr="003E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687E3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Subestación 138 69 kV Higuey II</w:t>
            </w:r>
          </w:p>
        </w:tc>
        <w:tc>
          <w:tcPr>
            <w:tcW w:w="0" w:type="auto"/>
          </w:tcPr>
          <w:p w14:paraId="2E980EC6" w14:textId="62386AD2" w:rsidR="00C20FB0" w:rsidRPr="00D344FF" w:rsidRDefault="00C20FB0" w:rsidP="00C20F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9.00%</w:t>
            </w:r>
          </w:p>
        </w:tc>
      </w:tr>
      <w:tr w:rsidR="00C20FB0" w:rsidRPr="00623F52" w14:paraId="50A0FC20" w14:textId="77777777" w:rsidTr="003E6C1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849ABF" w14:textId="77777777" w:rsidR="00C20FB0" w:rsidRPr="0031345A" w:rsidRDefault="00C20FB0" w:rsidP="00C20FB0">
            <w:pPr>
              <w:jc w:val="both"/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</w:pPr>
            <w:r w:rsidRPr="0031345A">
              <w:rPr>
                <w:rFonts w:ascii="Calibri" w:eastAsia="Times New Roman" w:hAnsi="Calibri" w:cs="Calibri"/>
                <w:b w:val="0"/>
                <w:szCs w:val="24"/>
                <w:lang w:eastAsia="es-DO"/>
              </w:rPr>
              <w:t>Adecuacion de terreno Subestación 345 138 kV Bonao III</w:t>
            </w:r>
          </w:p>
        </w:tc>
        <w:tc>
          <w:tcPr>
            <w:tcW w:w="0" w:type="auto"/>
          </w:tcPr>
          <w:p w14:paraId="10315BF2" w14:textId="69913FE6" w:rsidR="00C20FB0" w:rsidRPr="00D344FF" w:rsidRDefault="00C20FB0" w:rsidP="00C20F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  <w:lang w:eastAsia="es-DO"/>
              </w:rPr>
            </w:pPr>
            <w:r w:rsidRPr="00D344FF">
              <w:rPr>
                <w:rFonts w:ascii="Calibri" w:eastAsia="Times New Roman" w:hAnsi="Calibri" w:cs="Calibri"/>
                <w:szCs w:val="24"/>
                <w:lang w:eastAsia="es-DO"/>
              </w:rPr>
              <w:t>99.00%</w:t>
            </w:r>
          </w:p>
        </w:tc>
      </w:tr>
    </w:tbl>
    <w:p w14:paraId="7C141D62" w14:textId="77777777" w:rsidR="00884889" w:rsidRDefault="00884889" w:rsidP="00884889"/>
    <w:p w14:paraId="2AB83881" w14:textId="77777777" w:rsidR="00D475FB" w:rsidRPr="00D12B36" w:rsidRDefault="001C608D" w:rsidP="00D12B36">
      <w:pPr>
        <w:pStyle w:val="MMTopic2"/>
        <w:numPr>
          <w:ilvl w:val="2"/>
          <w:numId w:val="28"/>
        </w:numPr>
        <w:outlineLvl w:val="2"/>
        <w:rPr>
          <w:b/>
          <w:color w:val="auto"/>
          <w:sz w:val="24"/>
          <w:szCs w:val="24"/>
        </w:rPr>
      </w:pPr>
      <w:bookmarkStart w:id="32" w:name="_Toc43733454"/>
      <w:r w:rsidRPr="00D12B36">
        <w:rPr>
          <w:b/>
          <w:color w:val="auto"/>
          <w:sz w:val="24"/>
          <w:szCs w:val="24"/>
        </w:rPr>
        <w:t xml:space="preserve">Operación </w:t>
      </w:r>
      <w:r w:rsidR="00D12B36" w:rsidRPr="00D12B36">
        <w:rPr>
          <w:b/>
          <w:color w:val="auto"/>
          <w:sz w:val="24"/>
          <w:szCs w:val="24"/>
        </w:rPr>
        <w:t>del SENI y del STN</w:t>
      </w:r>
      <w:bookmarkEnd w:id="32"/>
    </w:p>
    <w:p w14:paraId="785C8919" w14:textId="77777777" w:rsidR="006965CE" w:rsidRPr="00EE21E0" w:rsidRDefault="007A6025" w:rsidP="006965CE">
      <w:pPr>
        <w:spacing w:line="240" w:lineRule="auto"/>
        <w:jc w:val="both"/>
      </w:pPr>
      <w:r w:rsidRPr="00EE21E0">
        <w:t xml:space="preserve">En esta categoría </w:t>
      </w:r>
      <w:r w:rsidR="00EB33C1" w:rsidRPr="00EE21E0">
        <w:t>se agrupan los objetivos estratégicos que tienen mayor impacto en la creación de valor</w:t>
      </w:r>
      <w:r w:rsidR="00E77BE9">
        <w:t>,</w:t>
      </w:r>
      <w:r w:rsidR="00EB33C1" w:rsidRPr="00EE21E0">
        <w:t xml:space="preserve"> brindando servicios con los más altos estándares de calidad, seguridad y al menor costo posible. Alcanzaremos la Excelencia Operacional expandiendo nuestra infraestructura de transmisión, operando y manteniendo efectivame</w:t>
      </w:r>
      <w:r w:rsidR="00E77BE9">
        <w:t xml:space="preserve">nte el SENI y </w:t>
      </w:r>
      <w:r w:rsidR="001C608D">
        <w:t>el STN y</w:t>
      </w:r>
      <w:r w:rsidR="005009E5">
        <w:t xml:space="preserve"> </w:t>
      </w:r>
      <w:r w:rsidR="00E77BE9">
        <w:t xml:space="preserve">cultivando </w:t>
      </w:r>
      <w:r w:rsidR="00E77BE9" w:rsidRPr="00EE21E0">
        <w:t>relaciones</w:t>
      </w:r>
      <w:r w:rsidR="00E77BE9">
        <w:t xml:space="preserve"> memorables</w:t>
      </w:r>
      <w:r w:rsidR="00EB33C1" w:rsidRPr="00EE21E0">
        <w:t xml:space="preserve"> con los agentes del mercado eléctrico.</w:t>
      </w:r>
      <w:r w:rsidRPr="00EE21E0">
        <w:t xml:space="preserve"> </w:t>
      </w:r>
    </w:p>
    <w:p w14:paraId="110474ED" w14:textId="4BAACB5A" w:rsidR="00AE4DC8" w:rsidRDefault="00E77BE9" w:rsidP="006965CE">
      <w:pPr>
        <w:spacing w:line="240" w:lineRule="auto"/>
        <w:jc w:val="both"/>
      </w:pPr>
      <w:r>
        <w:t>En la actualidad l</w:t>
      </w:r>
      <w:r w:rsidR="005009E5">
        <w:t>a m</w:t>
      </w:r>
      <w:r w:rsidR="00577F1C" w:rsidRPr="00EE21E0">
        <w:t>ejora en la O</w:t>
      </w:r>
      <w:r w:rsidR="005009E5">
        <w:t>peración del Sistema Eléctrico N</w:t>
      </w:r>
      <w:r w:rsidR="00577F1C" w:rsidRPr="00EE21E0">
        <w:t>acional Interconectado (SENI)</w:t>
      </w:r>
      <w:r w:rsidR="005009E5">
        <w:t>,</w:t>
      </w:r>
      <w:r w:rsidR="00577F1C" w:rsidRPr="00EE21E0">
        <w:t xml:space="preserve"> se mide a través del cumplimiento de los indicadores de Frecuencia y Voltaje,</w:t>
      </w:r>
      <w:r w:rsidR="00C23120">
        <w:t xml:space="preserve"> de acuerdo</w:t>
      </w:r>
      <w:r w:rsidR="00577F1C" w:rsidRPr="00EE21E0">
        <w:t xml:space="preserve"> con lo e</w:t>
      </w:r>
      <w:r w:rsidR="005009E5">
        <w:t>stablecido en</w:t>
      </w:r>
      <w:r w:rsidR="00C23120">
        <w:t xml:space="preserve"> </w:t>
      </w:r>
      <w:r w:rsidR="00C23120" w:rsidRPr="00EE21E0">
        <w:t>la Ley General de Electricidad (RAL</w:t>
      </w:r>
      <w:r w:rsidR="00C23120">
        <w:t>GE) en</w:t>
      </w:r>
      <w:r w:rsidR="005009E5">
        <w:t xml:space="preserve"> el Reglamento de a</w:t>
      </w:r>
      <w:r w:rsidR="00C23120">
        <w:t>plicación</w:t>
      </w:r>
      <w:r w:rsidR="005009E5">
        <w:t>. A continuación, se prese</w:t>
      </w:r>
      <w:r w:rsidR="00B52D44">
        <w:t>n</w:t>
      </w:r>
      <w:r w:rsidR="005009E5">
        <w:t>ta</w:t>
      </w:r>
      <w:r w:rsidR="00577F1C" w:rsidRPr="00EE21E0">
        <w:t xml:space="preserve"> el comportamiento de </w:t>
      </w:r>
      <w:r w:rsidR="00BB5C7A" w:rsidRPr="00EE21E0">
        <w:t>estos</w:t>
      </w:r>
      <w:r w:rsidR="00577F1C" w:rsidRPr="00EE21E0">
        <w:t xml:space="preserve"> ind</w:t>
      </w:r>
      <w:r w:rsidR="00141346">
        <w:t xml:space="preserve">icadores en </w:t>
      </w:r>
      <w:r w:rsidR="00EB5D23">
        <w:t xml:space="preserve">el mes de </w:t>
      </w:r>
      <w:r w:rsidR="00734B0D">
        <w:t>mayo</w:t>
      </w:r>
      <w:r w:rsidR="00227045">
        <w:t xml:space="preserve"> del año </w:t>
      </w:r>
      <w:r w:rsidR="00CE25C1">
        <w:t>2020</w:t>
      </w:r>
      <w:r w:rsidR="00227045">
        <w:t>.</w:t>
      </w:r>
    </w:p>
    <w:p w14:paraId="730670DA" w14:textId="77777777" w:rsidR="00EB33C1" w:rsidRPr="00D12B36" w:rsidRDefault="00EB33C1" w:rsidP="00D12B36">
      <w:pPr>
        <w:pStyle w:val="Prrafodelista"/>
        <w:numPr>
          <w:ilvl w:val="3"/>
          <w:numId w:val="28"/>
        </w:numPr>
        <w:rPr>
          <w:rFonts w:asciiTheme="majorHAnsi" w:hAnsiTheme="majorHAnsi" w:cstheme="majorHAnsi"/>
          <w:b/>
          <w:sz w:val="24"/>
        </w:rPr>
      </w:pPr>
      <w:r w:rsidRPr="00D12B36">
        <w:rPr>
          <w:rFonts w:asciiTheme="majorHAnsi" w:hAnsiTheme="majorHAnsi" w:cstheme="majorHAnsi"/>
          <w:b/>
          <w:sz w:val="24"/>
        </w:rPr>
        <w:t>Comportamiento de la frecuencia del sistema</w:t>
      </w:r>
    </w:p>
    <w:p w14:paraId="59244358" w14:textId="1522759A" w:rsidR="002B012D" w:rsidRDefault="00D12B36" w:rsidP="002D3E77">
      <w:pPr>
        <w:spacing w:line="240" w:lineRule="auto"/>
        <w:jc w:val="both"/>
      </w:pPr>
      <w:r>
        <w:t>El Artículo 150 del Reglamento de Aplicación a la Ley General de Electricidad (RALGE)</w:t>
      </w:r>
      <w:r w:rsidR="00EB33C1" w:rsidRPr="00EE21E0">
        <w:t xml:space="preserve"> establece que la frecuencia </w:t>
      </w:r>
      <w:r w:rsidR="008A39CD" w:rsidRPr="00EE21E0">
        <w:t xml:space="preserve">debe mantenerse </w:t>
      </w:r>
      <w:r w:rsidR="008A39CD">
        <w:t xml:space="preserve">en el </w:t>
      </w:r>
      <w:r w:rsidRPr="00EE21E0">
        <w:t>99.0% del tiempo</w:t>
      </w:r>
      <w:r>
        <w:t xml:space="preserve"> en el </w:t>
      </w:r>
      <w:r w:rsidR="008A39CD">
        <w:t xml:space="preserve">rango ±0.15 Hz, </w:t>
      </w:r>
      <w:r w:rsidR="00EB33C1" w:rsidRPr="00EE21E0">
        <w:t xml:space="preserve">mientras que </w:t>
      </w:r>
      <w:r w:rsidR="008A39CD" w:rsidRPr="00EE21E0">
        <w:t>el 99.8% del tiempo</w:t>
      </w:r>
      <w:r w:rsidR="008A39CD">
        <w:t xml:space="preserve"> </w:t>
      </w:r>
      <w:r w:rsidR="008A39CD" w:rsidRPr="00EE21E0">
        <w:t xml:space="preserve">debe estar </w:t>
      </w:r>
      <w:r w:rsidR="008A39CD">
        <w:t>en el rango ±0.25 Hz</w:t>
      </w:r>
      <w:r w:rsidR="00EB33C1" w:rsidRPr="00EE21E0">
        <w:t>.</w:t>
      </w:r>
      <w:r w:rsidR="003F1320" w:rsidRPr="00EE21E0">
        <w:t xml:space="preserve"> A </w:t>
      </w:r>
      <w:r w:rsidR="0050130F" w:rsidRPr="00EE21E0">
        <w:t>continuación,</w:t>
      </w:r>
      <w:r w:rsidR="005009E5">
        <w:t xml:space="preserve"> </w:t>
      </w:r>
      <w:r w:rsidR="003F1320" w:rsidRPr="00EE21E0">
        <w:t>s</w:t>
      </w:r>
      <w:r w:rsidR="005009E5">
        <w:t>e detalla</w:t>
      </w:r>
      <w:r w:rsidR="003F1320" w:rsidRPr="00EE21E0">
        <w:t xml:space="preserve"> los valores de la</w:t>
      </w:r>
      <w:r w:rsidR="003E6E8A">
        <w:t xml:space="preserve"> </w:t>
      </w:r>
      <w:r w:rsidR="001271C1">
        <w:t xml:space="preserve">frecuencia para el </w:t>
      </w:r>
      <w:r w:rsidR="00EB5D23">
        <w:t xml:space="preserve">mes de </w:t>
      </w:r>
      <w:r w:rsidR="00734B0D">
        <w:t>mayo</w:t>
      </w:r>
      <w:r w:rsidR="009D4A59">
        <w:t xml:space="preserve"> </w:t>
      </w:r>
      <w:r w:rsidR="008A39CD">
        <w:t xml:space="preserve">del </w:t>
      </w:r>
      <w:r w:rsidR="002E7705">
        <w:t>2020</w:t>
      </w:r>
      <w:r w:rsidR="0068573A">
        <w:t>:</w:t>
      </w:r>
    </w:p>
    <w:p w14:paraId="5F387363" w14:textId="641DF83D" w:rsidR="0090348D" w:rsidRDefault="0090348D" w:rsidP="0032665B">
      <w:pPr>
        <w:pStyle w:val="Descripcin"/>
        <w:keepNext/>
        <w:tabs>
          <w:tab w:val="left" w:pos="6413"/>
        </w:tabs>
      </w:pPr>
    </w:p>
    <w:tbl>
      <w:tblPr>
        <w:tblpPr w:leftFromText="141" w:rightFromText="141" w:vertAnchor="text" w:horzAnchor="margin" w:tblpY="271"/>
        <w:tblW w:w="4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875"/>
      </w:tblGrid>
      <w:tr w:rsidR="0032665B" w:rsidRPr="00187DC9" w14:paraId="6326330C" w14:textId="77777777" w:rsidTr="0032665B">
        <w:trPr>
          <w:trHeight w:val="832"/>
        </w:trPr>
        <w:tc>
          <w:tcPr>
            <w:tcW w:w="268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75F45B91" w14:textId="77777777" w:rsidR="0032665B" w:rsidRPr="00187DC9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187DC9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</w:p>
        </w:tc>
        <w:tc>
          <w:tcPr>
            <w:tcW w:w="1875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3A69B174" w14:textId="77777777" w:rsidR="0032665B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Mayo </w:t>
            </w:r>
          </w:p>
          <w:p w14:paraId="03C978A6" w14:textId="77777777" w:rsidR="0032665B" w:rsidRPr="00187DC9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>2020</w:t>
            </w:r>
          </w:p>
        </w:tc>
      </w:tr>
      <w:tr w:rsidR="0032665B" w:rsidRPr="00187DC9" w14:paraId="4DE2BA2D" w14:textId="77777777" w:rsidTr="0032665B">
        <w:trPr>
          <w:trHeight w:val="72"/>
        </w:trPr>
        <w:tc>
          <w:tcPr>
            <w:tcW w:w="26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B813CC8" w14:textId="77777777" w:rsidR="0032665B" w:rsidRPr="00187DC9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DO"/>
              </w:rPr>
            </w:pPr>
            <w:r w:rsidRPr="00187DC9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DO"/>
              </w:rPr>
              <w:t>±.15 Hz.</w:t>
            </w:r>
          </w:p>
        </w:tc>
        <w:tc>
          <w:tcPr>
            <w:tcW w:w="1875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805B44D" w14:textId="77777777" w:rsidR="0032665B" w:rsidRPr="002E7705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91.74%</w:t>
            </w:r>
          </w:p>
        </w:tc>
      </w:tr>
      <w:tr w:rsidR="0032665B" w:rsidRPr="00187DC9" w14:paraId="1FE49DC3" w14:textId="77777777" w:rsidTr="0032665B">
        <w:trPr>
          <w:trHeight w:val="436"/>
        </w:trPr>
        <w:tc>
          <w:tcPr>
            <w:tcW w:w="268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0E0D1FC6" w14:textId="77777777" w:rsidR="0032665B" w:rsidRPr="00187DC9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DO"/>
              </w:rPr>
            </w:pPr>
            <w:r w:rsidRPr="00187DC9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DO"/>
              </w:rPr>
              <w:t>±.25 Hz.</w:t>
            </w:r>
          </w:p>
        </w:tc>
        <w:tc>
          <w:tcPr>
            <w:tcW w:w="1875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2888B716" w14:textId="77777777" w:rsidR="0032665B" w:rsidRPr="002E7705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99.23%</w:t>
            </w:r>
          </w:p>
        </w:tc>
      </w:tr>
      <w:tr w:rsidR="0032665B" w:rsidRPr="00187DC9" w14:paraId="17A0EF73" w14:textId="77777777" w:rsidTr="0032665B">
        <w:trPr>
          <w:trHeight w:val="353"/>
        </w:trPr>
        <w:tc>
          <w:tcPr>
            <w:tcW w:w="268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025B" w14:textId="77777777" w:rsidR="0032665B" w:rsidRPr="00187DC9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s-DO"/>
              </w:rPr>
            </w:pPr>
            <w:r w:rsidRPr="00187DC9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es-DO"/>
              </w:rPr>
              <w:t>Promedio</w:t>
            </w:r>
          </w:p>
        </w:tc>
        <w:tc>
          <w:tcPr>
            <w:tcW w:w="1875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F99" w14:textId="77777777" w:rsidR="0032665B" w:rsidRPr="002E7705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95.49%</w:t>
            </w:r>
          </w:p>
        </w:tc>
      </w:tr>
    </w:tbl>
    <w:tbl>
      <w:tblPr>
        <w:tblpPr w:leftFromText="141" w:rightFromText="141" w:vertAnchor="text" w:horzAnchor="margin" w:tblpXSpec="right" w:tblpY="255"/>
        <w:tblW w:w="4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855"/>
        <w:gridCol w:w="967"/>
        <w:gridCol w:w="1064"/>
      </w:tblGrid>
      <w:tr w:rsidR="0032665B" w:rsidRPr="00CE4EE0" w14:paraId="490965F9" w14:textId="77777777" w:rsidTr="0032665B">
        <w:trPr>
          <w:trHeight w:val="966"/>
        </w:trPr>
        <w:tc>
          <w:tcPr>
            <w:tcW w:w="1723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center"/>
            <w:hideMark/>
          </w:tcPr>
          <w:p w14:paraId="5DD8BE04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bookmarkStart w:id="33" w:name="_Toc1489721"/>
            <w:r w:rsidRPr="00CE4EE0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  </w:t>
            </w:r>
          </w:p>
        </w:tc>
        <w:tc>
          <w:tcPr>
            <w:tcW w:w="855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5EFE8C79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    Mayo                  2019</w:t>
            </w:r>
          </w:p>
        </w:tc>
        <w:tc>
          <w:tcPr>
            <w:tcW w:w="967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665FE2CF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             Mayo        2020</w:t>
            </w:r>
          </w:p>
        </w:tc>
        <w:tc>
          <w:tcPr>
            <w:tcW w:w="1064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078D0BC6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E4EE0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Variacion</w:t>
            </w:r>
          </w:p>
        </w:tc>
      </w:tr>
      <w:tr w:rsidR="0032665B" w:rsidRPr="00CE4EE0" w14:paraId="7F6520D5" w14:textId="77777777" w:rsidTr="0032665B">
        <w:trPr>
          <w:trHeight w:val="140"/>
        </w:trPr>
        <w:tc>
          <w:tcPr>
            <w:tcW w:w="1723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0899E065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E4EE0">
              <w:rPr>
                <w:rFonts w:ascii="Calibri" w:eastAsia="Times New Roman" w:hAnsi="Calibri" w:cs="Calibri"/>
                <w:color w:val="000000"/>
                <w:lang w:eastAsia="es-DO"/>
              </w:rPr>
              <w:t>±.15 Hz.</w:t>
            </w:r>
          </w:p>
        </w:tc>
        <w:tc>
          <w:tcPr>
            <w:tcW w:w="855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2423B7D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99.75%</w:t>
            </w:r>
          </w:p>
        </w:tc>
        <w:tc>
          <w:tcPr>
            <w:tcW w:w="967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1F0F81D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99.16%</w:t>
            </w:r>
          </w:p>
        </w:tc>
        <w:tc>
          <w:tcPr>
            <w:tcW w:w="106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46B31DF" w14:textId="77777777" w:rsidR="0032665B" w:rsidRPr="00CE4EE0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-0.59%</w:t>
            </w:r>
          </w:p>
        </w:tc>
      </w:tr>
      <w:tr w:rsidR="0032665B" w:rsidRPr="00CE4EE0" w14:paraId="19B27985" w14:textId="77777777" w:rsidTr="0032665B">
        <w:trPr>
          <w:trHeight w:val="306"/>
        </w:trPr>
        <w:tc>
          <w:tcPr>
            <w:tcW w:w="1723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5A99000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E4EE0">
              <w:rPr>
                <w:rFonts w:ascii="Calibri" w:eastAsia="Times New Roman" w:hAnsi="Calibri" w:cs="Calibri"/>
                <w:color w:val="000000"/>
                <w:lang w:eastAsia="es-DO"/>
              </w:rPr>
              <w:t>±.25 Hz.</w:t>
            </w:r>
          </w:p>
        </w:tc>
        <w:tc>
          <w:tcPr>
            <w:tcW w:w="855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5063D52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99.72%</w:t>
            </w:r>
          </w:p>
        </w:tc>
        <w:tc>
          <w:tcPr>
            <w:tcW w:w="967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B6B4D27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E7BAD41" w14:textId="77777777" w:rsidR="0032665B" w:rsidRPr="00CE4EE0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0.28%</w:t>
            </w:r>
          </w:p>
        </w:tc>
      </w:tr>
      <w:tr w:rsidR="0032665B" w:rsidRPr="00CE4EE0" w14:paraId="29DDB402" w14:textId="77777777" w:rsidTr="0032665B">
        <w:trPr>
          <w:trHeight w:val="36"/>
        </w:trPr>
        <w:tc>
          <w:tcPr>
            <w:tcW w:w="1723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429" w14:textId="77777777" w:rsidR="0032665B" w:rsidRPr="00CE4EE0" w:rsidRDefault="0032665B" w:rsidP="0032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E4EE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855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8BA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97.74%</w:t>
            </w:r>
          </w:p>
        </w:tc>
        <w:tc>
          <w:tcPr>
            <w:tcW w:w="967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F68C" w14:textId="77777777" w:rsidR="0032665B" w:rsidRPr="002E7705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96.36%</w:t>
            </w:r>
          </w:p>
        </w:tc>
        <w:tc>
          <w:tcPr>
            <w:tcW w:w="1064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54CB" w14:textId="77777777" w:rsidR="0032665B" w:rsidRPr="00CE4EE0" w:rsidRDefault="0032665B" w:rsidP="0032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-1.41%</w:t>
            </w:r>
          </w:p>
        </w:tc>
      </w:tr>
    </w:tbl>
    <w:bookmarkEnd w:id="33"/>
    <w:p w14:paraId="6ABC19AC" w14:textId="4C0CAB5B" w:rsidR="0032665B" w:rsidRDefault="0032665B" w:rsidP="0032665B">
      <w:pPr>
        <w:pStyle w:val="Descripcin"/>
        <w:keepNext/>
        <w:tabs>
          <w:tab w:val="left" w:pos="6413"/>
        </w:tabs>
      </w:pPr>
      <w:r>
        <w:t xml:space="preserve">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9</w:t>
      </w:r>
      <w:r w:rsidR="004C21E1">
        <w:rPr>
          <w:noProof/>
        </w:rPr>
        <w:fldChar w:fldCharType="end"/>
      </w:r>
      <w:r>
        <w:t xml:space="preserve"> </w:t>
      </w:r>
      <w:r w:rsidRPr="00C87A20">
        <w:t>Comportamiento de la frecuencia del SENI</w:t>
      </w:r>
      <w:r>
        <w:t xml:space="preserve">                                                    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10</w:t>
      </w:r>
      <w:r w:rsidR="004C21E1">
        <w:rPr>
          <w:noProof/>
        </w:rPr>
        <w:fldChar w:fldCharType="end"/>
      </w:r>
      <w:r>
        <w:t xml:space="preserve"> Comparacion del </w:t>
      </w:r>
      <w:r w:rsidRPr="00D24DEC">
        <w:t>Comportamiento de la frecuencia</w:t>
      </w:r>
    </w:p>
    <w:p w14:paraId="3543ED57" w14:textId="71C97ACA" w:rsidR="0032665B" w:rsidRDefault="0032665B" w:rsidP="0032665B">
      <w:pPr>
        <w:pStyle w:val="Descripcin"/>
        <w:keepNext/>
      </w:pPr>
    </w:p>
    <w:p w14:paraId="3677D829" w14:textId="6B76C30F" w:rsidR="00CE4EE0" w:rsidRDefault="00CE4EE0" w:rsidP="00CE4EE0"/>
    <w:p w14:paraId="5BA9C67F" w14:textId="026D200A" w:rsidR="00CE4EE0" w:rsidRDefault="00CE4EE0" w:rsidP="00CE4EE0"/>
    <w:p w14:paraId="301E499F" w14:textId="78CFC490" w:rsidR="00CE4EE0" w:rsidRDefault="00CE4EE0" w:rsidP="00CE4EE0"/>
    <w:p w14:paraId="55B4B6E8" w14:textId="2D1AA688" w:rsidR="0032665B" w:rsidRDefault="0032665B" w:rsidP="00CE4EE0"/>
    <w:p w14:paraId="72736ABF" w14:textId="30151B90" w:rsidR="0032665B" w:rsidRDefault="0032665B" w:rsidP="00CE4EE0">
      <w:r>
        <w:rPr>
          <w:noProof/>
          <w:lang w:eastAsia="es-DO"/>
        </w:rPr>
        <w:drawing>
          <wp:inline distT="0" distB="0" distL="0" distR="0" wp14:anchorId="34CF2CAB" wp14:editId="0AF16F4C">
            <wp:extent cx="5143500" cy="2600325"/>
            <wp:effectExtent l="0" t="0" r="0" b="952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92D8F13" w14:textId="78E4C7AE" w:rsidR="0032665B" w:rsidRDefault="0032665B" w:rsidP="0032665B">
      <w:pPr>
        <w:pStyle w:val="Descripcin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6</w:t>
      </w:r>
      <w:r w:rsidR="004C21E1">
        <w:rPr>
          <w:noProof/>
        </w:rPr>
        <w:fldChar w:fldCharType="end"/>
      </w:r>
      <w:r>
        <w:t xml:space="preserve"> Comparación del </w:t>
      </w:r>
      <w:r w:rsidRPr="00C82070">
        <w:t xml:space="preserve">Comportamiento de la frecuencia </w:t>
      </w:r>
    </w:p>
    <w:p w14:paraId="6D727B4C" w14:textId="19BD65EF" w:rsidR="00C20FB0" w:rsidRDefault="00C20FB0" w:rsidP="00CE4EE0"/>
    <w:p w14:paraId="25B7AC42" w14:textId="77777777" w:rsidR="008926E5" w:rsidRDefault="008F159E" w:rsidP="008926E5">
      <w:pPr>
        <w:keepNext/>
      </w:pPr>
      <w:r>
        <w:rPr>
          <w:noProof/>
          <w:lang w:eastAsia="es-DO"/>
        </w:rPr>
        <w:lastRenderedPageBreak/>
        <w:drawing>
          <wp:inline distT="0" distB="0" distL="0" distR="0" wp14:anchorId="2BEA89DF" wp14:editId="67B15EC4">
            <wp:extent cx="5539563" cy="2296633"/>
            <wp:effectExtent l="0" t="0" r="4445" b="889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600783" w14:textId="485E9B97" w:rsidR="008F159E" w:rsidRDefault="008926E5" w:rsidP="008926E5">
      <w:pPr>
        <w:pStyle w:val="Descripcin"/>
        <w:rPr>
          <w:i w:val="0"/>
          <w:iCs w:val="0"/>
        </w:rPr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 w:rsidR="0003203D">
        <w:rPr>
          <w:noProof/>
        </w:rPr>
        <w:t>7</w:t>
      </w:r>
      <w:r w:rsidR="004C21E1">
        <w:rPr>
          <w:noProof/>
        </w:rPr>
        <w:fldChar w:fldCharType="end"/>
      </w:r>
      <w:r>
        <w:t xml:space="preserve"> Comparación Tiempo que </w:t>
      </w:r>
      <w:r w:rsidRPr="006E682E">
        <w:t>la frecuencia</w:t>
      </w:r>
      <w:r>
        <w:t xml:space="preserve"> se mantuvo en el ramgo</w:t>
      </w:r>
    </w:p>
    <w:p w14:paraId="75180041" w14:textId="0C3B07D2" w:rsidR="008F159E" w:rsidRPr="00CE4EE0" w:rsidRDefault="008F159E" w:rsidP="00CE4EE0"/>
    <w:p w14:paraId="1AD2B8BB" w14:textId="05082C64" w:rsidR="009747B0" w:rsidRPr="00F2779B" w:rsidRDefault="00C20FB0" w:rsidP="008F159E">
      <w:pPr>
        <w:spacing w:line="240" w:lineRule="auto"/>
        <w:jc w:val="both"/>
      </w:pPr>
      <w:r>
        <w:rPr>
          <w:noProof/>
          <w:lang w:val="es-US" w:eastAsia="es-US"/>
        </w:rPr>
        <w:t xml:space="preserve"> </w:t>
      </w:r>
      <w:r w:rsidR="00F2779B" w:rsidRPr="00F2779B">
        <w:t xml:space="preserve">Como </w:t>
      </w:r>
      <w:r w:rsidR="00ED01B3">
        <w:t>se muestra en la tabla 8</w:t>
      </w:r>
      <w:r w:rsidR="00F2779B" w:rsidRPr="00F2779B">
        <w:t xml:space="preserve">, la </w:t>
      </w:r>
      <w:r w:rsidR="00EB399C">
        <w:t>frecue</w:t>
      </w:r>
      <w:r w:rsidR="0073117C">
        <w:t>ncia del SENI muestra una disminucion</w:t>
      </w:r>
      <w:r w:rsidR="00EB399C">
        <w:t xml:space="preserve"> </w:t>
      </w:r>
      <w:r w:rsidR="009D1B78">
        <w:t>en</w:t>
      </w:r>
      <w:r w:rsidR="006958E3">
        <w:t xml:space="preserve"> </w:t>
      </w:r>
      <w:r w:rsidR="008F159E">
        <w:t>1.41</w:t>
      </w:r>
      <w:r w:rsidR="006F2303">
        <w:t>% su valor en e</w:t>
      </w:r>
      <w:r w:rsidR="00460681">
        <w:t>l periodo</w:t>
      </w:r>
      <w:r w:rsidR="008F159E">
        <w:t xml:space="preserve"> mayo </w:t>
      </w:r>
      <w:r w:rsidR="00C70D80">
        <w:t>2020</w:t>
      </w:r>
      <w:r w:rsidR="00260903" w:rsidRPr="009D1B78">
        <w:t xml:space="preserve">, comparado con ese mismo periodo en el </w:t>
      </w:r>
      <w:r w:rsidR="006F2303">
        <w:t>2019</w:t>
      </w:r>
      <w:r w:rsidR="00260903" w:rsidRPr="009D1B78">
        <w:t xml:space="preserve">, pasando </w:t>
      </w:r>
      <w:r w:rsidR="00690056" w:rsidRPr="009D1B78">
        <w:t xml:space="preserve">de </w:t>
      </w:r>
      <w:r w:rsidR="00460681">
        <w:rPr>
          <w:rFonts w:ascii="Calibri" w:eastAsia="Times New Roman" w:hAnsi="Calibri" w:cs="Calibri"/>
          <w:bCs/>
          <w:color w:val="000000"/>
          <w:lang w:val="es-US" w:eastAsia="es-US"/>
        </w:rPr>
        <w:t>97.</w:t>
      </w:r>
      <w:r w:rsidR="008F159E">
        <w:rPr>
          <w:rFonts w:ascii="Calibri" w:eastAsia="Times New Roman" w:hAnsi="Calibri" w:cs="Calibri"/>
          <w:bCs/>
          <w:color w:val="000000"/>
          <w:lang w:val="es-US" w:eastAsia="es-US"/>
        </w:rPr>
        <w:t>74</w:t>
      </w:r>
      <w:r w:rsidR="007F59BC" w:rsidRPr="009D1B78">
        <w:t xml:space="preserve">% en </w:t>
      </w:r>
      <w:r w:rsidR="00C70D80">
        <w:t>2019</w:t>
      </w:r>
      <w:r w:rsidR="007F59BC" w:rsidRPr="009D1B78">
        <w:t xml:space="preserve"> a </w:t>
      </w:r>
      <w:r w:rsidR="00460681">
        <w:rPr>
          <w:rFonts w:ascii="Calibri" w:eastAsia="Times New Roman" w:hAnsi="Calibri" w:cs="Calibri"/>
          <w:bCs/>
          <w:color w:val="000000"/>
          <w:lang w:val="es-US" w:eastAsia="es-US"/>
        </w:rPr>
        <w:t>9</w:t>
      </w:r>
      <w:r w:rsidR="008F159E">
        <w:rPr>
          <w:rFonts w:ascii="Calibri" w:eastAsia="Times New Roman" w:hAnsi="Calibri" w:cs="Calibri"/>
          <w:bCs/>
          <w:color w:val="000000"/>
          <w:lang w:val="es-US" w:eastAsia="es-US"/>
        </w:rPr>
        <w:t>6.36</w:t>
      </w:r>
      <w:r w:rsidR="006D101F">
        <w:t xml:space="preserve">% en </w:t>
      </w:r>
      <w:r w:rsidR="00C70D80">
        <w:t>2020</w:t>
      </w:r>
      <w:r w:rsidR="006D101F">
        <w:t>.</w:t>
      </w:r>
    </w:p>
    <w:p w14:paraId="21058DD1" w14:textId="0211E4D2" w:rsidR="00EB33C1" w:rsidRPr="00D12B36" w:rsidRDefault="00577F1C" w:rsidP="00D12B36">
      <w:pPr>
        <w:pStyle w:val="Prrafodelista"/>
        <w:numPr>
          <w:ilvl w:val="3"/>
          <w:numId w:val="28"/>
        </w:numPr>
        <w:rPr>
          <w:rFonts w:asciiTheme="majorHAnsi" w:hAnsiTheme="majorHAnsi" w:cstheme="majorHAnsi"/>
          <w:b/>
          <w:sz w:val="24"/>
        </w:rPr>
      </w:pPr>
      <w:r w:rsidRPr="00D12B36">
        <w:rPr>
          <w:rFonts w:asciiTheme="majorHAnsi" w:hAnsiTheme="majorHAnsi" w:cstheme="majorHAnsi"/>
          <w:b/>
          <w:sz w:val="24"/>
        </w:rPr>
        <w:t>Comportamiento del v</w:t>
      </w:r>
      <w:r w:rsidR="00EB33C1" w:rsidRPr="00D12B36">
        <w:rPr>
          <w:rFonts w:asciiTheme="majorHAnsi" w:hAnsiTheme="majorHAnsi" w:cstheme="majorHAnsi"/>
          <w:b/>
          <w:sz w:val="24"/>
        </w:rPr>
        <w:t xml:space="preserve">oltaje del sistema </w:t>
      </w:r>
      <w:r w:rsidR="00EA30FC" w:rsidRPr="00D12B36">
        <w:rPr>
          <w:rFonts w:asciiTheme="majorHAnsi" w:hAnsiTheme="majorHAnsi" w:cstheme="majorHAnsi"/>
          <w:b/>
          <w:sz w:val="24"/>
        </w:rPr>
        <w:t>de acuerdo con el</w:t>
      </w:r>
      <w:r w:rsidR="00EB33C1" w:rsidRPr="00D12B36">
        <w:rPr>
          <w:rFonts w:asciiTheme="majorHAnsi" w:hAnsiTheme="majorHAnsi" w:cstheme="majorHAnsi"/>
          <w:b/>
          <w:sz w:val="24"/>
        </w:rPr>
        <w:t xml:space="preserve"> nivel de tensión</w:t>
      </w:r>
    </w:p>
    <w:p w14:paraId="3CB16290" w14:textId="20997D5B" w:rsidR="00A605DB" w:rsidRDefault="00EB33C1" w:rsidP="008567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artículo 149 del RALGE, establece que el nivel de voltaje en las subestaciones de transmisión debe permanecer dentro del rango ±5% (entre 0.95 y 1.05 en valores por unidad).</w:t>
      </w:r>
    </w:p>
    <w:p w14:paraId="5E433A60" w14:textId="0F7E3075" w:rsidR="003E7693" w:rsidRDefault="003E7693" w:rsidP="008567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DBC294" w14:textId="77777777" w:rsidR="00874DFF" w:rsidRPr="00644960" w:rsidRDefault="00EB33C1" w:rsidP="00644960">
      <w:pPr>
        <w:pStyle w:val="MMTopic2"/>
        <w:framePr w:hSpace="141" w:wrap="around" w:vAnchor="text" w:hAnchor="margin" w:xAlign="right" w:y="458"/>
        <w:numPr>
          <w:ilvl w:val="0"/>
          <w:numId w:val="0"/>
        </w:numPr>
        <w:outlineLvl w:val="9"/>
        <w:rPr>
          <w:b/>
          <w:color w:val="auto"/>
          <w:sz w:val="2"/>
        </w:rPr>
      </w:pPr>
      <w:r w:rsidRPr="00B633C1">
        <w:rPr>
          <w:b/>
          <w:color w:val="auto"/>
          <w:sz w:val="28"/>
        </w:rPr>
        <w:tab/>
      </w:r>
    </w:p>
    <w:p w14:paraId="482CF162" w14:textId="0A45748B" w:rsidR="009C76A2" w:rsidRDefault="00F2779B" w:rsidP="009C76A2">
      <w:pPr>
        <w:pStyle w:val="Descripcin"/>
        <w:keepNext/>
      </w:pPr>
      <w:bookmarkStart w:id="34" w:name="_Toc529889430"/>
      <w:bookmarkStart w:id="35" w:name="_Toc1489722"/>
      <w:r>
        <w:tab/>
      </w:r>
    </w:p>
    <w:p w14:paraId="1D672277" w14:textId="691872FC" w:rsidR="0003203D" w:rsidRDefault="0003203D" w:rsidP="0003203D">
      <w:pPr>
        <w:pStyle w:val="Descripcin"/>
        <w:keepNext/>
      </w:pPr>
      <w:r>
        <w:t xml:space="preserve">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11</w:t>
      </w:r>
      <w:r w:rsidR="004C21E1">
        <w:rPr>
          <w:noProof/>
        </w:rPr>
        <w:fldChar w:fldCharType="end"/>
      </w:r>
      <w:r>
        <w:t xml:space="preserve"> Comportamiento del Voltaje con el Nivel de Tensión                           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 w:rsidR="00C31114">
        <w:rPr>
          <w:noProof/>
        </w:rPr>
        <w:t>12</w:t>
      </w:r>
      <w:r w:rsidR="004C21E1">
        <w:rPr>
          <w:noProof/>
        </w:rPr>
        <w:fldChar w:fldCharType="end"/>
      </w:r>
      <w:r>
        <w:t xml:space="preserve"> </w:t>
      </w:r>
      <w:r w:rsidRPr="00B87FDA">
        <w:t xml:space="preserve">Comparación comportamiento de la </w:t>
      </w:r>
      <w:r>
        <w:t>T</w:t>
      </w:r>
      <w:r w:rsidRPr="00B87FDA">
        <w:t xml:space="preserve">ensión </w:t>
      </w:r>
    </w:p>
    <w:tbl>
      <w:tblPr>
        <w:tblW w:w="5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2069"/>
      </w:tblGrid>
      <w:tr w:rsidR="00C70D80" w:rsidRPr="00C70D80" w14:paraId="20622BC7" w14:textId="77777777" w:rsidTr="009C6C5C">
        <w:trPr>
          <w:trHeight w:val="249"/>
        </w:trPr>
        <w:tc>
          <w:tcPr>
            <w:tcW w:w="297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273F99AD" w14:textId="77777777" w:rsidR="00C70D80" w:rsidRPr="00C70D80" w:rsidRDefault="00C70D80" w:rsidP="00C70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Parámetro</w:t>
            </w:r>
          </w:p>
        </w:tc>
        <w:tc>
          <w:tcPr>
            <w:tcW w:w="2069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3B51C85F" w14:textId="0BB80830" w:rsidR="004C6999" w:rsidRDefault="00734B0D" w:rsidP="00C70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>Mayo</w:t>
            </w:r>
          </w:p>
          <w:p w14:paraId="4DF73968" w14:textId="28901A68" w:rsidR="00C70D80" w:rsidRPr="00C70D80" w:rsidRDefault="00C70D80" w:rsidP="00C70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>2020</w:t>
            </w:r>
          </w:p>
        </w:tc>
      </w:tr>
      <w:tr w:rsidR="008F159E" w:rsidRPr="00C70D80" w14:paraId="79DC4B16" w14:textId="77777777" w:rsidTr="009C6C5C">
        <w:trPr>
          <w:trHeight w:val="249"/>
        </w:trPr>
        <w:tc>
          <w:tcPr>
            <w:tcW w:w="297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1363D1E" w14:textId="77777777" w:rsidR="008F159E" w:rsidRPr="00C70D80" w:rsidRDefault="008F159E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138 kV</w:t>
            </w:r>
          </w:p>
        </w:tc>
        <w:tc>
          <w:tcPr>
            <w:tcW w:w="206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8D3A135" w14:textId="7FA456E9" w:rsidR="008F159E" w:rsidRPr="00C70D80" w:rsidRDefault="008F159E" w:rsidP="008F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99.16%</w:t>
            </w:r>
          </w:p>
        </w:tc>
      </w:tr>
      <w:tr w:rsidR="008F159E" w:rsidRPr="00C70D80" w14:paraId="5F87ABEB" w14:textId="77777777" w:rsidTr="009C6C5C">
        <w:trPr>
          <w:trHeight w:val="249"/>
        </w:trPr>
        <w:tc>
          <w:tcPr>
            <w:tcW w:w="297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3398D38" w14:textId="77777777" w:rsidR="008F159E" w:rsidRPr="00C70D80" w:rsidRDefault="008F159E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345 kV</w:t>
            </w:r>
          </w:p>
        </w:tc>
        <w:tc>
          <w:tcPr>
            <w:tcW w:w="206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21EB6B7F" w14:textId="4DB46021" w:rsidR="008F159E" w:rsidRPr="00C70D80" w:rsidRDefault="008F159E" w:rsidP="008F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100.00%</w:t>
            </w:r>
          </w:p>
        </w:tc>
      </w:tr>
      <w:tr w:rsidR="008F159E" w:rsidRPr="00C70D80" w14:paraId="69E14781" w14:textId="77777777" w:rsidTr="009C6C5C">
        <w:trPr>
          <w:trHeight w:val="249"/>
        </w:trPr>
        <w:tc>
          <w:tcPr>
            <w:tcW w:w="297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2DB4CD4" w14:textId="77777777" w:rsidR="008F159E" w:rsidRPr="00C70D80" w:rsidRDefault="008F159E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69 kV</w:t>
            </w:r>
          </w:p>
        </w:tc>
        <w:tc>
          <w:tcPr>
            <w:tcW w:w="206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21F67E3" w14:textId="64E8374B" w:rsidR="008F159E" w:rsidRPr="00C70D80" w:rsidRDefault="008F159E" w:rsidP="008F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96.36%</w:t>
            </w:r>
          </w:p>
        </w:tc>
      </w:tr>
      <w:tr w:rsidR="008F159E" w:rsidRPr="00C70D80" w14:paraId="2CFB1543" w14:textId="77777777" w:rsidTr="009C6C5C">
        <w:trPr>
          <w:trHeight w:val="249"/>
        </w:trPr>
        <w:tc>
          <w:tcPr>
            <w:tcW w:w="297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A1E" w14:textId="77777777" w:rsidR="008F159E" w:rsidRPr="00C70D80" w:rsidRDefault="008F159E" w:rsidP="008F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2069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C3BE" w14:textId="3E6FD664" w:rsidR="008F159E" w:rsidRPr="00C70D80" w:rsidRDefault="008F159E" w:rsidP="008F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98.51%</w:t>
            </w:r>
          </w:p>
        </w:tc>
      </w:tr>
    </w:tbl>
    <w:tbl>
      <w:tblPr>
        <w:tblpPr w:leftFromText="141" w:rightFromText="141" w:vertAnchor="text" w:horzAnchor="margin" w:tblpXSpec="right" w:tblpY="-1750"/>
        <w:tblW w:w="4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90"/>
        <w:gridCol w:w="1176"/>
        <w:gridCol w:w="1164"/>
      </w:tblGrid>
      <w:tr w:rsidR="0003203D" w:rsidRPr="00C70D80" w14:paraId="61423CF8" w14:textId="77777777" w:rsidTr="0003203D">
        <w:trPr>
          <w:trHeight w:val="300"/>
        </w:trPr>
        <w:tc>
          <w:tcPr>
            <w:tcW w:w="162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2D95B31C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</w:p>
        </w:tc>
        <w:tc>
          <w:tcPr>
            <w:tcW w:w="990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630512DC" w14:textId="77777777" w:rsidR="0003203D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     Mayo</w:t>
            </w:r>
          </w:p>
          <w:p w14:paraId="54B16C05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</w:t>
            </w:r>
            <w:r w:rsidRPr="00C70D80">
              <w:rPr>
                <w:rFonts w:ascii="Calibri" w:eastAsia="Times New Roman" w:hAnsi="Calibri" w:cs="Calibri"/>
                <w:color w:val="FFFFFF"/>
                <w:lang w:eastAsia="es-DO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3589DD73" w14:textId="77777777" w:rsidR="0003203D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>Mayo</w:t>
            </w:r>
          </w:p>
          <w:p w14:paraId="05015242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lang w:eastAsia="es-DO"/>
              </w:rPr>
              <w:t xml:space="preserve">      </w:t>
            </w:r>
            <w:r w:rsidRPr="00C70D80">
              <w:rPr>
                <w:rFonts w:ascii="Calibri" w:eastAsia="Times New Roman" w:hAnsi="Calibri" w:cs="Calibri"/>
                <w:color w:val="FFFFFF"/>
                <w:lang w:eastAsia="es-DO"/>
              </w:rPr>
              <w:t>2020</w:t>
            </w:r>
          </w:p>
        </w:tc>
        <w:tc>
          <w:tcPr>
            <w:tcW w:w="1164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1EBD5A69" w14:textId="77777777" w:rsidR="0003203D" w:rsidRPr="00C70D80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Variación</w:t>
            </w:r>
          </w:p>
        </w:tc>
      </w:tr>
      <w:tr w:rsidR="0003203D" w:rsidRPr="00C70D80" w14:paraId="6B281DEC" w14:textId="77777777" w:rsidTr="0003203D">
        <w:trPr>
          <w:trHeight w:val="223"/>
        </w:trPr>
        <w:tc>
          <w:tcPr>
            <w:tcW w:w="162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529D33B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138 kV</w:t>
            </w:r>
          </w:p>
        </w:tc>
        <w:tc>
          <w:tcPr>
            <w:tcW w:w="99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0994FCE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99.75%</w:t>
            </w:r>
          </w:p>
        </w:tc>
        <w:tc>
          <w:tcPr>
            <w:tcW w:w="117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49775B7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99.16%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CC45" w14:textId="77777777" w:rsidR="0003203D" w:rsidRPr="00C70D80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-0.59%</w:t>
            </w:r>
          </w:p>
        </w:tc>
      </w:tr>
      <w:tr w:rsidR="0003203D" w:rsidRPr="00C70D80" w14:paraId="72DAA2C4" w14:textId="77777777" w:rsidTr="0003203D">
        <w:trPr>
          <w:trHeight w:val="214"/>
        </w:trPr>
        <w:tc>
          <w:tcPr>
            <w:tcW w:w="162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D10E30A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345 kV</w:t>
            </w:r>
          </w:p>
        </w:tc>
        <w:tc>
          <w:tcPr>
            <w:tcW w:w="99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0BE2E934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99.72%</w:t>
            </w:r>
          </w:p>
        </w:tc>
        <w:tc>
          <w:tcPr>
            <w:tcW w:w="117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B191907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0AB" w14:textId="77777777" w:rsidR="0003203D" w:rsidRPr="00C70D80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0.28%</w:t>
            </w:r>
          </w:p>
        </w:tc>
      </w:tr>
      <w:tr w:rsidR="0003203D" w:rsidRPr="00C70D80" w14:paraId="220F7F23" w14:textId="77777777" w:rsidTr="0003203D">
        <w:trPr>
          <w:trHeight w:val="56"/>
        </w:trPr>
        <w:tc>
          <w:tcPr>
            <w:tcW w:w="162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8A32074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color w:val="000000"/>
                <w:lang w:eastAsia="es-DO"/>
              </w:rPr>
              <w:t>69 kV</w:t>
            </w:r>
          </w:p>
        </w:tc>
        <w:tc>
          <w:tcPr>
            <w:tcW w:w="99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520E7AB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97.74%</w:t>
            </w:r>
          </w:p>
        </w:tc>
        <w:tc>
          <w:tcPr>
            <w:tcW w:w="117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A6469AE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96.36%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1AE5" w14:textId="77777777" w:rsidR="0003203D" w:rsidRPr="00C70D80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-1.41%</w:t>
            </w:r>
          </w:p>
        </w:tc>
      </w:tr>
      <w:tr w:rsidR="0003203D" w:rsidRPr="00C70D80" w14:paraId="492FEDBE" w14:textId="77777777" w:rsidTr="0003203D">
        <w:trPr>
          <w:trHeight w:val="71"/>
        </w:trPr>
        <w:tc>
          <w:tcPr>
            <w:tcW w:w="162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12E" w14:textId="77777777" w:rsidR="0003203D" w:rsidRPr="00C70D80" w:rsidRDefault="0003203D" w:rsidP="00032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C70D8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99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B5C9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99.07%</w:t>
            </w:r>
          </w:p>
        </w:tc>
        <w:tc>
          <w:tcPr>
            <w:tcW w:w="1176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8BDA" w14:textId="77777777" w:rsidR="0003203D" w:rsidRPr="00C70D80" w:rsidRDefault="0003203D" w:rsidP="00032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98.51%</w:t>
            </w:r>
          </w:p>
        </w:tc>
        <w:tc>
          <w:tcPr>
            <w:tcW w:w="1164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E00" w14:textId="77777777" w:rsidR="0003203D" w:rsidRPr="00C70D80" w:rsidRDefault="0003203D" w:rsidP="00032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-0.57%</w:t>
            </w:r>
          </w:p>
        </w:tc>
      </w:tr>
    </w:tbl>
    <w:p w14:paraId="0783EE6C" w14:textId="33843D7D" w:rsidR="0003203D" w:rsidRDefault="0003203D" w:rsidP="0003203D">
      <w:pPr>
        <w:pStyle w:val="Descripcin"/>
        <w:keepNext/>
      </w:pPr>
    </w:p>
    <w:p w14:paraId="4C081649" w14:textId="77777777" w:rsidR="0003203D" w:rsidRDefault="0003203D" w:rsidP="0003203D">
      <w:pPr>
        <w:keepNext/>
      </w:pPr>
      <w:r>
        <w:rPr>
          <w:noProof/>
          <w:lang w:eastAsia="es-DO"/>
        </w:rPr>
        <w:drawing>
          <wp:inline distT="0" distB="0" distL="0" distR="0" wp14:anchorId="79315048" wp14:editId="73E1D57C">
            <wp:extent cx="5476875" cy="2447925"/>
            <wp:effectExtent l="0" t="0" r="9525" b="9525"/>
            <wp:docPr id="29" name="Grá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3765104" w14:textId="070333EF" w:rsidR="009C76A2" w:rsidRPr="00CF5B1E" w:rsidRDefault="0003203D" w:rsidP="0003203D">
      <w:pPr>
        <w:pStyle w:val="Descripcin"/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>
        <w:rPr>
          <w:noProof/>
        </w:rPr>
        <w:t>8</w:t>
      </w:r>
      <w:r w:rsidR="004C21E1">
        <w:rPr>
          <w:noProof/>
        </w:rPr>
        <w:fldChar w:fldCharType="end"/>
      </w:r>
      <w:r>
        <w:t xml:space="preserve"> </w:t>
      </w:r>
      <w:r w:rsidRPr="00307A19">
        <w:t>Comparación del % del tiempo en que la frecuencia se mantuvo en el rango establecido</w:t>
      </w:r>
    </w:p>
    <w:p w14:paraId="59D28E71" w14:textId="16F241A1" w:rsidR="003B0C6C" w:rsidRDefault="003B0C6C" w:rsidP="003B0C6C">
      <w:pPr>
        <w:pStyle w:val="Descripcin"/>
      </w:pPr>
    </w:p>
    <w:p w14:paraId="181A8C6F" w14:textId="66801623" w:rsidR="00174B28" w:rsidRDefault="0003203D" w:rsidP="00174B2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2402688" behindDoc="1" locked="0" layoutInCell="1" allowOverlap="1" wp14:anchorId="5ADE2A09" wp14:editId="4356C4D1">
                <wp:simplePos x="0" y="0"/>
                <wp:positionH relativeFrom="column">
                  <wp:posOffset>0</wp:posOffset>
                </wp:positionH>
                <wp:positionV relativeFrom="paragraph">
                  <wp:posOffset>2355215</wp:posOffset>
                </wp:positionV>
                <wp:extent cx="54387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69934" w14:textId="0CDDE83D" w:rsidR="002D113F" w:rsidRPr="00AB1C3A" w:rsidRDefault="002D113F" w:rsidP="0003203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 xml:space="preserve">Gráfica </w:t>
                            </w:r>
                            <w:r w:rsidR="004C21E1">
                              <w:fldChar w:fldCharType="begin"/>
                            </w:r>
                            <w:r w:rsidR="004C21E1">
                              <w:instrText xml:space="preserve"> SEQ Gráfica \* ARABIC </w:instrText>
                            </w:r>
                            <w:r w:rsidR="004C21E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 w:rsidR="004C21E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1C5F43">
                              <w:t>Comparación comportamiento de la tensión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DE2A09" id="Cuadro de texto 31" o:spid="_x0000_s1036" type="#_x0000_t202" style="position:absolute;margin-left:0;margin-top:185.45pt;width:428.25pt;height:.05pt;z-index:-25091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" stroked="f">
                <v:textbox style="mso-fit-shape-to-text:t" inset="0,0,0,0">
                  <w:txbxContent>
                    <w:p w14:paraId="02969934" w14:textId="0CDDE83D" w:rsidR="002D113F" w:rsidRPr="00AB1C3A" w:rsidRDefault="002D113F" w:rsidP="0003203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 xml:space="preserve">Gráfica </w:t>
                      </w:r>
                      <w:fldSimple w:instr=" SEQ Gráfica \* ARABIC ">
                        <w:r>
                          <w:rPr>
                            <w:noProof/>
                          </w:rPr>
                          <w:t>9</w:t>
                        </w:r>
                      </w:fldSimple>
                      <w:r>
                        <w:t xml:space="preserve"> </w:t>
                      </w:r>
                      <w:r w:rsidRPr="001C5F43">
                        <w:t>Comparación comportamiento de la tensión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267A">
        <w:rPr>
          <w:noProof/>
          <w:lang w:eastAsia="es-DO"/>
        </w:rPr>
        <w:drawing>
          <wp:anchor distT="0" distB="0" distL="114300" distR="114300" simplePos="0" relativeHeight="252400640" behindDoc="1" locked="0" layoutInCell="1" allowOverlap="1" wp14:anchorId="05D6D0DC" wp14:editId="77B0BA79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54387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62" y="21509"/>
                <wp:lineTo x="21562" y="0"/>
                <wp:lineTo x="0" y="0"/>
              </wp:wrapPolygon>
            </wp:wrapTight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1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65A2D" w14:textId="0E323333" w:rsidR="008F159E" w:rsidRDefault="008F159E" w:rsidP="00174B28"/>
    <w:p w14:paraId="36E2DD95" w14:textId="385B5D7E" w:rsidR="008F159E" w:rsidRDefault="008F159E" w:rsidP="00174B28"/>
    <w:p w14:paraId="241E85BD" w14:textId="49BF401D" w:rsidR="008F159E" w:rsidRPr="00174B28" w:rsidRDefault="008F159E" w:rsidP="00174B28"/>
    <w:p w14:paraId="5A1744C2" w14:textId="64748F4B" w:rsidR="003B0C6C" w:rsidRDefault="003B0C6C" w:rsidP="00B413E0">
      <w:pPr>
        <w:pStyle w:val="Descripcin"/>
        <w:keepNext/>
      </w:pPr>
    </w:p>
    <w:bookmarkEnd w:id="34"/>
    <w:bookmarkEnd w:id="35"/>
    <w:p w14:paraId="7F424464" w14:textId="77777777" w:rsidR="000C267A" w:rsidRDefault="00B413E0" w:rsidP="007F59BC">
      <w:pPr>
        <w:pStyle w:val="Descripcin"/>
      </w:pPr>
      <w:r>
        <w:t xml:space="preserve"> </w:t>
      </w:r>
    </w:p>
    <w:p w14:paraId="30E62C99" w14:textId="77777777" w:rsidR="000C267A" w:rsidRDefault="000C267A" w:rsidP="007F59BC">
      <w:pPr>
        <w:pStyle w:val="Descripcin"/>
      </w:pPr>
    </w:p>
    <w:p w14:paraId="6B489585" w14:textId="77777777" w:rsidR="000C267A" w:rsidRDefault="000C267A" w:rsidP="007F59BC">
      <w:pPr>
        <w:pStyle w:val="Descripcin"/>
      </w:pPr>
    </w:p>
    <w:p w14:paraId="540AAE46" w14:textId="77777777" w:rsidR="000C267A" w:rsidRDefault="000C267A" w:rsidP="007F59BC">
      <w:pPr>
        <w:pStyle w:val="Descripcin"/>
      </w:pPr>
    </w:p>
    <w:p w14:paraId="0445B1A6" w14:textId="2D3DE8E8" w:rsidR="00A43E75" w:rsidRDefault="003F1CB8" w:rsidP="007F59BC">
      <w:pPr>
        <w:pStyle w:val="Descripcin"/>
        <w:rPr>
          <w:b/>
        </w:rPr>
      </w:pPr>
      <w:r w:rsidRPr="00D12B36">
        <w:rPr>
          <w:b/>
        </w:rPr>
        <w:tab/>
      </w:r>
    </w:p>
    <w:p w14:paraId="67A52A4C" w14:textId="77777777" w:rsidR="00EB33C1" w:rsidRPr="00D12B36" w:rsidRDefault="00EB33C1" w:rsidP="00D12B36">
      <w:pPr>
        <w:pStyle w:val="Prrafodelista"/>
        <w:numPr>
          <w:ilvl w:val="3"/>
          <w:numId w:val="28"/>
        </w:numPr>
        <w:rPr>
          <w:rFonts w:asciiTheme="majorHAnsi" w:hAnsiTheme="majorHAnsi" w:cstheme="majorHAnsi"/>
          <w:b/>
          <w:sz w:val="24"/>
        </w:rPr>
      </w:pPr>
      <w:r w:rsidRPr="00D12B36">
        <w:rPr>
          <w:rFonts w:asciiTheme="majorHAnsi" w:hAnsiTheme="majorHAnsi" w:cstheme="majorHAnsi"/>
          <w:b/>
          <w:sz w:val="24"/>
        </w:rPr>
        <w:t>Proyectos para la mejora de la operación del sistema</w:t>
      </w:r>
    </w:p>
    <w:p w14:paraId="46549C69" w14:textId="23CC25BF" w:rsidR="00EB33C1" w:rsidRDefault="00EB33C1" w:rsidP="003E3E64">
      <w:pPr>
        <w:jc w:val="both"/>
        <w:rPr>
          <w:noProof/>
          <w:lang w:val="es-US" w:eastAsia="es-US"/>
        </w:rPr>
      </w:pPr>
      <w:r w:rsidRPr="00EE21E0">
        <w:rPr>
          <w:szCs w:val="24"/>
        </w:rPr>
        <w:t xml:space="preserve">El programa de proyectos elaborado para mejorar la operación del sistema consta de </w:t>
      </w:r>
      <w:r w:rsidR="00A02CF7">
        <w:rPr>
          <w:szCs w:val="24"/>
        </w:rPr>
        <w:t>5</w:t>
      </w:r>
      <w:r w:rsidR="006F315B">
        <w:rPr>
          <w:szCs w:val="24"/>
        </w:rPr>
        <w:t xml:space="preserve"> </w:t>
      </w:r>
      <w:r w:rsidR="0013778F">
        <w:rPr>
          <w:szCs w:val="24"/>
        </w:rPr>
        <w:t>proyectos</w:t>
      </w:r>
      <w:r w:rsidR="00921C92">
        <w:rPr>
          <w:szCs w:val="24"/>
        </w:rPr>
        <w:t xml:space="preserve">, con una </w:t>
      </w:r>
      <w:r w:rsidR="00560A7E">
        <w:rPr>
          <w:szCs w:val="24"/>
        </w:rPr>
        <w:t xml:space="preserve">inversión </w:t>
      </w:r>
      <w:r w:rsidR="00A94D0C" w:rsidRPr="00EE21E0">
        <w:rPr>
          <w:szCs w:val="24"/>
        </w:rPr>
        <w:t>de</w:t>
      </w:r>
      <w:r w:rsidRPr="00EE21E0">
        <w:rPr>
          <w:szCs w:val="24"/>
        </w:rPr>
        <w:t xml:space="preserve"> </w:t>
      </w:r>
      <w:r w:rsidR="00081C9D">
        <w:rPr>
          <w:b/>
          <w:szCs w:val="24"/>
        </w:rPr>
        <w:t>RD$</w:t>
      </w:r>
      <w:r w:rsidR="003E3E64" w:rsidRPr="003E3E64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="003E3E64" w:rsidRPr="003E3E64">
        <w:rPr>
          <w:rFonts w:ascii="Calibri" w:eastAsia="Times New Roman" w:hAnsi="Calibri" w:cs="Calibri"/>
          <w:b/>
          <w:bCs/>
          <w:color w:val="000000"/>
          <w:lang w:eastAsia="es-DO"/>
        </w:rPr>
        <w:t>229.62</w:t>
      </w:r>
      <w:r w:rsidR="003E3E64" w:rsidRPr="003E3E64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Pr="00EE21E0">
        <w:rPr>
          <w:b/>
          <w:szCs w:val="24"/>
        </w:rPr>
        <w:t>MM</w:t>
      </w:r>
      <w:r w:rsidR="008E7E76">
        <w:rPr>
          <w:szCs w:val="24"/>
        </w:rPr>
        <w:t>.</w:t>
      </w:r>
      <w:r w:rsidR="008E7E76" w:rsidRPr="00EE21E0">
        <w:rPr>
          <w:szCs w:val="24"/>
        </w:rPr>
        <w:t xml:space="preserve"> </w:t>
      </w:r>
      <w:r w:rsidR="00A02CF7">
        <w:rPr>
          <w:szCs w:val="24"/>
        </w:rPr>
        <w:t xml:space="preserve">de los que se han </w:t>
      </w:r>
      <w:r w:rsidR="003E3E64">
        <w:rPr>
          <w:szCs w:val="24"/>
        </w:rPr>
        <w:t>ejecutado</w:t>
      </w:r>
      <w:r w:rsidR="00A02CF7">
        <w:rPr>
          <w:szCs w:val="24"/>
        </w:rPr>
        <w:t xml:space="preserve"> </w:t>
      </w:r>
      <w:r w:rsidR="00A02CF7">
        <w:rPr>
          <w:b/>
          <w:szCs w:val="24"/>
        </w:rPr>
        <w:t>RD</w:t>
      </w:r>
      <w:r w:rsidR="00A02CF7" w:rsidRPr="003E3E64">
        <w:rPr>
          <w:b/>
          <w:szCs w:val="24"/>
        </w:rPr>
        <w:t>$</w:t>
      </w:r>
      <w:r w:rsidR="003E3E64" w:rsidRPr="003E3E64">
        <w:rPr>
          <w:rFonts w:ascii="Calibri" w:eastAsia="Times New Roman" w:hAnsi="Calibri" w:cs="Calibri"/>
          <w:b/>
          <w:color w:val="000000"/>
          <w:lang w:eastAsia="es-DO"/>
        </w:rPr>
        <w:t xml:space="preserve"> 9.901</w:t>
      </w:r>
      <w:r w:rsidR="003E3E64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="00A02CF7" w:rsidRPr="00EE21E0">
        <w:rPr>
          <w:b/>
          <w:szCs w:val="24"/>
        </w:rPr>
        <w:t>MM</w:t>
      </w:r>
      <w:r w:rsidR="00A02CF7" w:rsidRPr="00A02CF7">
        <w:rPr>
          <w:szCs w:val="24"/>
        </w:rPr>
        <w:t>, para u</w:t>
      </w:r>
      <w:r w:rsidR="003E3E64">
        <w:rPr>
          <w:szCs w:val="24"/>
        </w:rPr>
        <w:t>n logro</w:t>
      </w:r>
      <w:r w:rsidR="00A02CF7" w:rsidRPr="00A02CF7">
        <w:rPr>
          <w:szCs w:val="24"/>
        </w:rPr>
        <w:t xml:space="preserve"> de un</w:t>
      </w:r>
      <w:r w:rsidR="00A02CF7">
        <w:rPr>
          <w:b/>
          <w:szCs w:val="24"/>
        </w:rPr>
        <w:t xml:space="preserve"> </w:t>
      </w:r>
      <w:r w:rsidR="003E3E64">
        <w:rPr>
          <w:b/>
          <w:szCs w:val="24"/>
        </w:rPr>
        <w:t>4.31</w:t>
      </w:r>
      <w:r w:rsidR="00A02CF7">
        <w:rPr>
          <w:b/>
          <w:szCs w:val="24"/>
        </w:rPr>
        <w:t>%</w:t>
      </w:r>
      <w:r w:rsidR="00A02CF7" w:rsidRPr="00EE21E0">
        <w:rPr>
          <w:szCs w:val="24"/>
        </w:rPr>
        <w:t xml:space="preserve"> </w:t>
      </w:r>
      <w:r w:rsidR="00A02CF7">
        <w:rPr>
          <w:szCs w:val="24"/>
        </w:rPr>
        <w:t xml:space="preserve">en el periodo. </w:t>
      </w:r>
      <w:r w:rsidR="002D430F" w:rsidRPr="00EE21E0">
        <w:rPr>
          <w:szCs w:val="24"/>
        </w:rPr>
        <w:t>Dentro de los proyectos relevante</w:t>
      </w:r>
      <w:r w:rsidR="00BB57C1">
        <w:rPr>
          <w:szCs w:val="24"/>
        </w:rPr>
        <w:t>s</w:t>
      </w:r>
      <w:r w:rsidR="0013778F">
        <w:rPr>
          <w:szCs w:val="24"/>
        </w:rPr>
        <w:t xml:space="preserve"> programados para este perí</w:t>
      </w:r>
      <w:r w:rsidR="002D430F" w:rsidRPr="00EE21E0">
        <w:rPr>
          <w:szCs w:val="24"/>
        </w:rPr>
        <w:t>o</w:t>
      </w:r>
      <w:r w:rsidR="0013778F">
        <w:rPr>
          <w:szCs w:val="24"/>
        </w:rPr>
        <w:t>do, se encuentra el análisis g</w:t>
      </w:r>
      <w:r w:rsidR="00921C92">
        <w:rPr>
          <w:szCs w:val="24"/>
        </w:rPr>
        <w:t>eométrico de sistema de potencia (GAP)</w:t>
      </w:r>
      <w:r w:rsidR="002D430F" w:rsidRPr="00EE21E0">
        <w:rPr>
          <w:szCs w:val="24"/>
        </w:rPr>
        <w:t>,</w:t>
      </w:r>
      <w:r w:rsidRPr="00EE21E0">
        <w:rPr>
          <w:szCs w:val="24"/>
        </w:rPr>
        <w:t xml:space="preserve"> </w:t>
      </w:r>
      <w:r w:rsidR="0013778F">
        <w:rPr>
          <w:szCs w:val="24"/>
        </w:rPr>
        <w:t>implementación del Sistema</w:t>
      </w:r>
      <w:r w:rsidR="002D430F" w:rsidRPr="00EE21E0">
        <w:rPr>
          <w:szCs w:val="24"/>
        </w:rPr>
        <w:t xml:space="preserve"> ISO Tools para la gestión automatizada del </w:t>
      </w:r>
      <w:r w:rsidR="002063AC">
        <w:rPr>
          <w:szCs w:val="24"/>
        </w:rPr>
        <w:t>sistema de calidad</w:t>
      </w:r>
      <w:r w:rsidR="002D430F" w:rsidRPr="00EE21E0">
        <w:rPr>
          <w:szCs w:val="24"/>
        </w:rPr>
        <w:t xml:space="preserve">, </w:t>
      </w:r>
      <w:r w:rsidR="0013778F">
        <w:rPr>
          <w:szCs w:val="24"/>
        </w:rPr>
        <w:t>costrucció</w:t>
      </w:r>
      <w:r w:rsidR="00921C92">
        <w:rPr>
          <w:szCs w:val="24"/>
        </w:rPr>
        <w:t>n del S</w:t>
      </w:r>
      <w:r w:rsidR="00081C9D">
        <w:rPr>
          <w:szCs w:val="24"/>
        </w:rPr>
        <w:t>TN o Centro Control de Respaldo</w:t>
      </w:r>
      <w:r w:rsidR="002D430F" w:rsidRPr="00EE21E0">
        <w:rPr>
          <w:szCs w:val="24"/>
        </w:rPr>
        <w:t xml:space="preserve">, mejora y </w:t>
      </w:r>
      <w:r w:rsidR="0013778F">
        <w:rPr>
          <w:szCs w:val="24"/>
        </w:rPr>
        <w:t>p</w:t>
      </w:r>
      <w:r w:rsidR="00921C92">
        <w:rPr>
          <w:szCs w:val="24"/>
        </w:rPr>
        <w:t>rospectiva tecnológica para</w:t>
      </w:r>
      <w:r w:rsidR="002D430F" w:rsidRPr="00EE21E0">
        <w:rPr>
          <w:szCs w:val="24"/>
        </w:rPr>
        <w:t xml:space="preserve"> (CCE), </w:t>
      </w:r>
      <w:r w:rsidR="0013778F">
        <w:rPr>
          <w:szCs w:val="24"/>
        </w:rPr>
        <w:t>d</w:t>
      </w:r>
      <w:r w:rsidR="00921C92">
        <w:rPr>
          <w:szCs w:val="24"/>
        </w:rPr>
        <w:t>es</w:t>
      </w:r>
      <w:r w:rsidR="0013778F">
        <w:rPr>
          <w:szCs w:val="24"/>
        </w:rPr>
        <w:t>arrollo de sistema de evaluación</w:t>
      </w:r>
      <w:r w:rsidR="00921C92">
        <w:rPr>
          <w:szCs w:val="24"/>
        </w:rPr>
        <w:t xml:space="preserve"> de respuesta y desempeño en R</w:t>
      </w:r>
      <w:r w:rsidR="00BB57C1">
        <w:rPr>
          <w:szCs w:val="24"/>
        </w:rPr>
        <w:t xml:space="preserve">egulación </w:t>
      </w:r>
      <w:r w:rsidR="00921C92">
        <w:rPr>
          <w:szCs w:val="24"/>
        </w:rPr>
        <w:t>P</w:t>
      </w:r>
      <w:r w:rsidR="00BB57C1">
        <w:rPr>
          <w:szCs w:val="24"/>
        </w:rPr>
        <w:t xml:space="preserve">rimaria de </w:t>
      </w:r>
      <w:r w:rsidR="00921C92">
        <w:rPr>
          <w:szCs w:val="24"/>
        </w:rPr>
        <w:t>F</w:t>
      </w:r>
      <w:r w:rsidR="00BB57C1">
        <w:rPr>
          <w:szCs w:val="24"/>
        </w:rPr>
        <w:t>recuencia (RPF)</w:t>
      </w:r>
      <w:r w:rsidR="00921C92">
        <w:rPr>
          <w:szCs w:val="24"/>
        </w:rPr>
        <w:t xml:space="preserve"> de las unidades del SNI</w:t>
      </w:r>
      <w:r w:rsidR="002D430F" w:rsidRPr="00EE21E0">
        <w:rPr>
          <w:szCs w:val="24"/>
        </w:rPr>
        <w:t xml:space="preserve">, </w:t>
      </w:r>
      <w:r w:rsidR="002063AC">
        <w:rPr>
          <w:szCs w:val="24"/>
        </w:rPr>
        <w:t xml:space="preserve">Estudio de </w:t>
      </w:r>
      <w:r w:rsidR="006613C5">
        <w:rPr>
          <w:szCs w:val="24"/>
        </w:rPr>
        <w:t>Smart Grids</w:t>
      </w:r>
      <w:r w:rsidR="002063AC">
        <w:rPr>
          <w:szCs w:val="24"/>
        </w:rPr>
        <w:t xml:space="preserve">, </w:t>
      </w:r>
      <w:r w:rsidR="002D430F" w:rsidRPr="00EE21E0">
        <w:rPr>
          <w:szCs w:val="24"/>
        </w:rPr>
        <w:t>entre otros.</w:t>
      </w:r>
      <w:r w:rsidR="00AE6FDB" w:rsidRPr="00AE6FDB">
        <w:rPr>
          <w:noProof/>
          <w:lang w:val="es-US" w:eastAsia="es-US"/>
        </w:rPr>
        <w:t xml:space="preserve"> </w:t>
      </w:r>
    </w:p>
    <w:p w14:paraId="00A533A0" w14:textId="77777777" w:rsidR="005503A3" w:rsidRDefault="005503A3" w:rsidP="00EB33C1">
      <w:pPr>
        <w:spacing w:after="0" w:line="240" w:lineRule="auto"/>
        <w:jc w:val="both"/>
        <w:rPr>
          <w:noProof/>
          <w:lang w:val="es-US" w:eastAsia="es-US"/>
        </w:rPr>
      </w:pPr>
    </w:p>
    <w:p w14:paraId="499A8ACB" w14:textId="60ABA496" w:rsidR="0003203D" w:rsidRPr="00715317" w:rsidRDefault="00715317" w:rsidP="0003203D">
      <w:pPr>
        <w:keepNext/>
        <w:spacing w:after="0" w:line="240" w:lineRule="auto"/>
        <w:jc w:val="both"/>
        <w:rPr>
          <w:lang w:val="es-US"/>
        </w:rPr>
      </w:pPr>
      <w:r>
        <w:rPr>
          <w:noProof/>
          <w:lang w:eastAsia="es-DO"/>
        </w:rPr>
        <w:drawing>
          <wp:inline distT="0" distB="0" distL="0" distR="0" wp14:anchorId="33D5FF69" wp14:editId="29B3E1AD">
            <wp:extent cx="6362700" cy="298132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8E3299D" w14:textId="2449AB43" w:rsidR="005503A3" w:rsidRDefault="0003203D" w:rsidP="0003203D">
      <w:pPr>
        <w:pStyle w:val="Descripcin"/>
        <w:jc w:val="both"/>
        <w:rPr>
          <w:noProof/>
          <w:lang w:val="es-US" w:eastAsia="es-US"/>
        </w:rPr>
      </w:pPr>
      <w:r>
        <w:t xml:space="preserve">Gráfica </w:t>
      </w:r>
      <w:r w:rsidR="004C21E1">
        <w:fldChar w:fldCharType="begin"/>
      </w:r>
      <w:r w:rsidR="004C21E1">
        <w:instrText xml:space="preserve"> SEQ Gráfica \* ARABIC </w:instrText>
      </w:r>
      <w:r w:rsidR="004C21E1">
        <w:fldChar w:fldCharType="separate"/>
      </w:r>
      <w:r>
        <w:rPr>
          <w:noProof/>
        </w:rPr>
        <w:t>10</w:t>
      </w:r>
      <w:r w:rsidR="004C21E1">
        <w:rPr>
          <w:noProof/>
        </w:rPr>
        <w:fldChar w:fldCharType="end"/>
      </w:r>
      <w:r>
        <w:t xml:space="preserve"> Ejecución Plan Operativo Mejora de la Operación STN y SENI</w:t>
      </w:r>
    </w:p>
    <w:p w14:paraId="5F61DEC2" w14:textId="77777777" w:rsidR="001A5A7B" w:rsidRDefault="001A5A7B" w:rsidP="00F9216C">
      <w:pPr>
        <w:spacing w:after="0" w:line="240" w:lineRule="auto"/>
        <w:jc w:val="both"/>
        <w:rPr>
          <w:sz w:val="24"/>
          <w:szCs w:val="24"/>
        </w:rPr>
      </w:pPr>
    </w:p>
    <w:p w14:paraId="368EDFD4" w14:textId="4448EC04" w:rsidR="00F9216C" w:rsidRDefault="00F9216C" w:rsidP="00F9216C">
      <w:pPr>
        <w:spacing w:after="0" w:line="240" w:lineRule="auto"/>
        <w:jc w:val="both"/>
        <w:rPr>
          <w:sz w:val="24"/>
          <w:szCs w:val="24"/>
        </w:rPr>
      </w:pPr>
      <w:r w:rsidRPr="002D3E77">
        <w:rPr>
          <w:sz w:val="24"/>
          <w:szCs w:val="24"/>
        </w:rPr>
        <w:t>A co</w:t>
      </w:r>
      <w:r>
        <w:rPr>
          <w:sz w:val="24"/>
          <w:szCs w:val="24"/>
        </w:rPr>
        <w:t>ntinuación, un resumen</w:t>
      </w:r>
      <w:r w:rsidRPr="002D3E77">
        <w:rPr>
          <w:sz w:val="24"/>
          <w:szCs w:val="24"/>
        </w:rPr>
        <w:t xml:space="preserve"> de los proyectos de mejora de la operación</w:t>
      </w:r>
      <w:r w:rsidR="005851EA">
        <w:rPr>
          <w:sz w:val="24"/>
          <w:szCs w:val="24"/>
        </w:rPr>
        <w:t xml:space="preserve"> a</w:t>
      </w:r>
      <w:r w:rsidR="00174B28">
        <w:rPr>
          <w:sz w:val="24"/>
          <w:szCs w:val="24"/>
        </w:rPr>
        <w:t xml:space="preserve"> </w:t>
      </w:r>
      <w:r w:rsidR="00734B0D">
        <w:rPr>
          <w:sz w:val="24"/>
          <w:szCs w:val="24"/>
        </w:rPr>
        <w:t>mayo</w:t>
      </w:r>
      <w:r w:rsidR="00063E57">
        <w:rPr>
          <w:sz w:val="24"/>
          <w:szCs w:val="24"/>
        </w:rPr>
        <w:t xml:space="preserve"> 2020</w:t>
      </w:r>
      <w:r w:rsidRPr="002D3E77">
        <w:rPr>
          <w:sz w:val="24"/>
          <w:szCs w:val="24"/>
        </w:rPr>
        <w:t>:</w:t>
      </w:r>
    </w:p>
    <w:p w14:paraId="1CA0E1BE" w14:textId="77777777" w:rsidR="008170AF" w:rsidRDefault="008170AF" w:rsidP="00F9216C">
      <w:pPr>
        <w:spacing w:after="0" w:line="240" w:lineRule="auto"/>
        <w:jc w:val="both"/>
        <w:rPr>
          <w:sz w:val="24"/>
          <w:szCs w:val="24"/>
        </w:rPr>
      </w:pPr>
    </w:p>
    <w:p w14:paraId="222D8CF4" w14:textId="46DAC244" w:rsidR="00F9216C" w:rsidRPr="008170AF" w:rsidRDefault="008170AF" w:rsidP="008170AF">
      <w:pPr>
        <w:pStyle w:val="Descripcin"/>
        <w:keepNext/>
      </w:pPr>
      <w:bookmarkStart w:id="36" w:name="_Toc529889431"/>
      <w:bookmarkStart w:id="37" w:name="_Toc1489723"/>
      <w:r w:rsidRPr="00FD3295">
        <w:lastRenderedPageBreak/>
        <w:t xml:space="preserve">Tabla </w:t>
      </w:r>
      <w:r w:rsidRPr="00FD3295">
        <w:rPr>
          <w:noProof/>
        </w:rPr>
        <w:fldChar w:fldCharType="begin"/>
      </w:r>
      <w:r w:rsidRPr="00FD3295">
        <w:rPr>
          <w:noProof/>
        </w:rPr>
        <w:instrText xml:space="preserve"> SEQ Tabla \* ARABIC </w:instrText>
      </w:r>
      <w:r w:rsidRPr="00FD3295">
        <w:rPr>
          <w:noProof/>
        </w:rPr>
        <w:fldChar w:fldCharType="separate"/>
      </w:r>
      <w:r w:rsidR="00C31114">
        <w:rPr>
          <w:noProof/>
        </w:rPr>
        <w:t>13</w:t>
      </w:r>
      <w:r w:rsidRPr="00FD3295">
        <w:rPr>
          <w:noProof/>
        </w:rPr>
        <w:fldChar w:fldCharType="end"/>
      </w:r>
      <w:r>
        <w:rPr>
          <w:noProof/>
        </w:rPr>
        <w:t>.</w:t>
      </w:r>
      <w:r w:rsidRPr="00FD3295">
        <w:t xml:space="preserve"> Proyect</w:t>
      </w:r>
      <w:r>
        <w:t>os para la mejora de la operació</w:t>
      </w:r>
      <w:r w:rsidRPr="00FD3295">
        <w:t>n del sistema</w:t>
      </w:r>
      <w:bookmarkEnd w:id="36"/>
      <w:bookmarkEnd w:id="37"/>
    </w:p>
    <w:tbl>
      <w:tblPr>
        <w:tblStyle w:val="Tabladecuadrcula1clara-nfasis6"/>
        <w:tblpPr w:leftFromText="141" w:rightFromText="141" w:vertAnchor="text" w:horzAnchor="margin" w:tblpY="113"/>
        <w:tblW w:w="5000" w:type="pct"/>
        <w:tblLayout w:type="fixed"/>
        <w:tblLook w:val="04A0" w:firstRow="1" w:lastRow="0" w:firstColumn="1" w:lastColumn="0" w:noHBand="0" w:noVBand="1"/>
      </w:tblPr>
      <w:tblGrid>
        <w:gridCol w:w="9535"/>
        <w:gridCol w:w="934"/>
      </w:tblGrid>
      <w:tr w:rsidR="00F9216C" w:rsidRPr="004B3392" w14:paraId="794B10BC" w14:textId="77777777" w:rsidTr="00CF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tcBorders>
              <w:bottom w:val="none" w:sz="0" w:space="0" w:color="auto"/>
            </w:tcBorders>
            <w:shd w:val="clear" w:color="auto" w:fill="385623" w:themeFill="accent6" w:themeFillShade="80"/>
            <w:noWrap/>
            <w:hideMark/>
          </w:tcPr>
          <w:p w14:paraId="48853B51" w14:textId="77777777" w:rsidR="00F9216C" w:rsidRPr="004B3392" w:rsidRDefault="00F9216C" w:rsidP="00F9216C">
            <w:pPr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4"/>
                <w:szCs w:val="24"/>
                <w:lang w:eastAsia="es-DO"/>
              </w:rPr>
              <w:t>Proyectos en ejecución</w:t>
            </w:r>
          </w:p>
        </w:tc>
        <w:tc>
          <w:tcPr>
            <w:tcW w:w="446" w:type="pct"/>
            <w:tcBorders>
              <w:bottom w:val="none" w:sz="0" w:space="0" w:color="auto"/>
            </w:tcBorders>
            <w:shd w:val="clear" w:color="auto" w:fill="385623" w:themeFill="accent6" w:themeFillShade="80"/>
            <w:noWrap/>
            <w:hideMark/>
          </w:tcPr>
          <w:p w14:paraId="3A4161A0" w14:textId="77777777" w:rsidR="00F9216C" w:rsidRPr="004B3392" w:rsidRDefault="00F9216C" w:rsidP="00F92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4"/>
                <w:szCs w:val="24"/>
                <w:lang w:eastAsia="es-DO"/>
              </w:rPr>
              <w:t>Avance</w:t>
            </w:r>
          </w:p>
        </w:tc>
      </w:tr>
      <w:tr w:rsidR="00F9216C" w:rsidRPr="00B44969" w14:paraId="5F9877AF" w14:textId="77777777" w:rsidTr="00CF5B1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noWrap/>
            <w:hideMark/>
          </w:tcPr>
          <w:p w14:paraId="4FCE05CA" w14:textId="76D3A68D" w:rsidR="00F9216C" w:rsidRPr="004B3392" w:rsidRDefault="00501EC0" w:rsidP="00F9216C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  <w:t xml:space="preserve">Construcción de </w:t>
            </w:r>
            <w:r w:rsidR="00F9216C" w:rsidRPr="004B3392"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  <w:t xml:space="preserve">Centro de </w:t>
            </w:r>
            <w:r w:rsidR="00B261DA"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  <w:t>Transmisión Nacional</w:t>
            </w:r>
          </w:p>
        </w:tc>
        <w:tc>
          <w:tcPr>
            <w:tcW w:w="446" w:type="pct"/>
            <w:noWrap/>
            <w:hideMark/>
          </w:tcPr>
          <w:p w14:paraId="2DC0FC36" w14:textId="1527D475" w:rsidR="00F9216C" w:rsidRPr="00B44969" w:rsidRDefault="00501EC0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2%</w:t>
            </w:r>
          </w:p>
        </w:tc>
      </w:tr>
      <w:tr w:rsidR="00F9216C" w:rsidRPr="00B44969" w14:paraId="4C318CC7" w14:textId="77777777" w:rsidTr="00CF5B1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noWrap/>
            <w:hideMark/>
          </w:tcPr>
          <w:p w14:paraId="690C06CD" w14:textId="77777777" w:rsidR="00F9216C" w:rsidRPr="004B3392" w:rsidRDefault="00F9216C" w:rsidP="00F9216C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s-DO"/>
              </w:rPr>
              <w:t>Analisis Geometrico de Sistema de Potencia (GAPS)</w:t>
            </w:r>
          </w:p>
        </w:tc>
        <w:tc>
          <w:tcPr>
            <w:tcW w:w="446" w:type="pct"/>
            <w:noWrap/>
            <w:hideMark/>
          </w:tcPr>
          <w:p w14:paraId="0D6DE687" w14:textId="183BD3AF" w:rsidR="00F9216C" w:rsidRPr="00B44969" w:rsidRDefault="002B2D28" w:rsidP="00685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100</w:t>
            </w:r>
            <w:r w:rsidR="00F921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%</w:t>
            </w:r>
          </w:p>
        </w:tc>
      </w:tr>
      <w:tr w:rsidR="00F9216C" w:rsidRPr="00B44969" w14:paraId="25BB8E33" w14:textId="77777777" w:rsidTr="00CF5B1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noWrap/>
            <w:hideMark/>
          </w:tcPr>
          <w:p w14:paraId="23F28FED" w14:textId="77777777" w:rsidR="00F9216C" w:rsidRPr="004B3392" w:rsidRDefault="00F9216C" w:rsidP="00F9216C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s-DO"/>
              </w:rPr>
              <w:t>Estudio de Smart Grids</w:t>
            </w:r>
          </w:p>
        </w:tc>
        <w:tc>
          <w:tcPr>
            <w:tcW w:w="446" w:type="pct"/>
            <w:noWrap/>
            <w:hideMark/>
          </w:tcPr>
          <w:p w14:paraId="2B884493" w14:textId="1A805196" w:rsidR="00F9216C" w:rsidRPr="00B44969" w:rsidRDefault="005A5878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2</w:t>
            </w:r>
            <w:r w:rsidR="00685D7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0</w:t>
            </w:r>
            <w:r w:rsidR="00F921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%</w:t>
            </w:r>
            <w:r w:rsidR="00F9216C" w:rsidRPr="00B449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 </w:t>
            </w:r>
          </w:p>
        </w:tc>
      </w:tr>
      <w:tr w:rsidR="00F9216C" w:rsidRPr="00B44969" w14:paraId="538422C0" w14:textId="77777777" w:rsidTr="00CF5B1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noWrap/>
            <w:hideMark/>
          </w:tcPr>
          <w:p w14:paraId="274B095B" w14:textId="77777777" w:rsidR="00F9216C" w:rsidRPr="004B3392" w:rsidRDefault="00F9216C" w:rsidP="00F9216C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s-DO"/>
              </w:rPr>
              <w:t>Desarrollo de sistema de tiempo real para evaluación de respuesta y desempeño en RPF de las unidades del SENI</w:t>
            </w:r>
          </w:p>
        </w:tc>
        <w:tc>
          <w:tcPr>
            <w:tcW w:w="446" w:type="pct"/>
            <w:noWrap/>
            <w:hideMark/>
          </w:tcPr>
          <w:p w14:paraId="04B29ED6" w14:textId="6A561A41" w:rsidR="00F9216C" w:rsidRPr="00B44969" w:rsidRDefault="005A5878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5</w:t>
            </w:r>
            <w:r w:rsidR="00F921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%</w:t>
            </w:r>
            <w:r w:rsidR="00F9216C" w:rsidRPr="00B449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 </w:t>
            </w:r>
          </w:p>
        </w:tc>
      </w:tr>
      <w:tr w:rsidR="00F9216C" w:rsidRPr="00B44969" w14:paraId="03FE6CC9" w14:textId="77777777" w:rsidTr="00CF5B1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pct"/>
            <w:noWrap/>
            <w:hideMark/>
          </w:tcPr>
          <w:p w14:paraId="0F3603A2" w14:textId="77777777" w:rsidR="00F9216C" w:rsidRPr="004B3392" w:rsidRDefault="00F9216C" w:rsidP="00F9216C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</w:pPr>
            <w:r w:rsidRPr="004B3392">
              <w:rPr>
                <w:rFonts w:ascii="Calibri" w:eastAsia="Times New Roman" w:hAnsi="Calibri" w:cs="Calibri"/>
                <w:b w:val="0"/>
                <w:sz w:val="24"/>
                <w:szCs w:val="24"/>
                <w:lang w:eastAsia="es-DO"/>
              </w:rPr>
              <w:t> </w:t>
            </w:r>
            <w:r w:rsidRPr="004B3392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s-DO"/>
              </w:rPr>
              <w:t>Prospectiva Tecnológica para el CCE</w:t>
            </w:r>
          </w:p>
        </w:tc>
        <w:tc>
          <w:tcPr>
            <w:tcW w:w="446" w:type="pct"/>
            <w:noWrap/>
            <w:hideMark/>
          </w:tcPr>
          <w:p w14:paraId="26361633" w14:textId="4C98504F" w:rsidR="00F9216C" w:rsidRPr="00B44969" w:rsidRDefault="000F5385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85</w:t>
            </w:r>
            <w:r w:rsidR="00F921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DO"/>
              </w:rPr>
              <w:t>%</w:t>
            </w:r>
          </w:p>
        </w:tc>
      </w:tr>
    </w:tbl>
    <w:p w14:paraId="52A00EB8" w14:textId="77777777" w:rsidR="00F9216C" w:rsidRDefault="00F9216C" w:rsidP="00F9216C">
      <w:pPr>
        <w:spacing w:after="0" w:line="240" w:lineRule="auto"/>
        <w:jc w:val="both"/>
        <w:rPr>
          <w:sz w:val="24"/>
          <w:szCs w:val="24"/>
        </w:rPr>
      </w:pPr>
    </w:p>
    <w:p w14:paraId="61618F6B" w14:textId="77777777" w:rsidR="003F1320" w:rsidRPr="003B5CFD" w:rsidRDefault="004E0564" w:rsidP="003B5CFD">
      <w:pPr>
        <w:pStyle w:val="Prrafodelista"/>
        <w:numPr>
          <w:ilvl w:val="3"/>
          <w:numId w:val="28"/>
        </w:numPr>
        <w:rPr>
          <w:rFonts w:asciiTheme="majorHAnsi" w:hAnsiTheme="majorHAnsi" w:cstheme="majorHAnsi"/>
          <w:b/>
          <w:sz w:val="24"/>
        </w:rPr>
      </w:pPr>
      <w:r w:rsidRPr="003B5CFD">
        <w:rPr>
          <w:rFonts w:asciiTheme="majorHAnsi" w:hAnsiTheme="majorHAnsi" w:cstheme="majorHAnsi"/>
          <w:b/>
          <w:sz w:val="24"/>
        </w:rPr>
        <w:t>Mantenimiento de la infraestructura de transmisión</w:t>
      </w:r>
    </w:p>
    <w:p w14:paraId="76C7EF42" w14:textId="77777777" w:rsidR="003F1320" w:rsidRDefault="003F1320" w:rsidP="003F1320">
      <w:pPr>
        <w:pStyle w:val="MMTopic2"/>
        <w:numPr>
          <w:ilvl w:val="0"/>
          <w:numId w:val="0"/>
        </w:numPr>
        <w:outlineLvl w:val="9"/>
        <w:rPr>
          <w:b/>
          <w:color w:val="auto"/>
          <w:sz w:val="6"/>
        </w:rPr>
      </w:pPr>
    </w:p>
    <w:p w14:paraId="6F32ACB0" w14:textId="77777777" w:rsidR="003B1E41" w:rsidRDefault="00611AB4" w:rsidP="00611AB4">
      <w:pPr>
        <w:spacing w:after="0" w:line="240" w:lineRule="auto"/>
        <w:jc w:val="both"/>
        <w:rPr>
          <w:szCs w:val="24"/>
        </w:rPr>
      </w:pPr>
      <w:r w:rsidRPr="00611AB4">
        <w:rPr>
          <w:szCs w:val="24"/>
        </w:rPr>
        <w:t xml:space="preserve">La </w:t>
      </w:r>
      <w:r>
        <w:rPr>
          <w:szCs w:val="24"/>
        </w:rPr>
        <w:t xml:space="preserve">Gestión del </w:t>
      </w:r>
      <w:r w:rsidRPr="00611AB4">
        <w:rPr>
          <w:szCs w:val="24"/>
        </w:rPr>
        <w:t xml:space="preserve">Mantenimiento de </w:t>
      </w:r>
      <w:r w:rsidR="00BB57C1">
        <w:rPr>
          <w:szCs w:val="24"/>
        </w:rPr>
        <w:t xml:space="preserve">la </w:t>
      </w:r>
      <w:r w:rsidRPr="00611AB4">
        <w:rPr>
          <w:szCs w:val="24"/>
        </w:rPr>
        <w:t xml:space="preserve">Infraestructura </w:t>
      </w:r>
      <w:r>
        <w:rPr>
          <w:szCs w:val="24"/>
        </w:rPr>
        <w:t xml:space="preserve">se enfoca en </w:t>
      </w:r>
      <w:r w:rsidRPr="00611AB4">
        <w:rPr>
          <w:szCs w:val="24"/>
        </w:rPr>
        <w:t>mantener en óptimas condiciones operativas y funcionales las instalaciones eléctricas de la Empresa, con la finalidad de transportar de forma eficiente</w:t>
      </w:r>
      <w:r w:rsidR="00BB57C1">
        <w:rPr>
          <w:szCs w:val="24"/>
        </w:rPr>
        <w:t xml:space="preserve"> y </w:t>
      </w:r>
      <w:r w:rsidR="00303462">
        <w:rPr>
          <w:szCs w:val="24"/>
        </w:rPr>
        <w:t xml:space="preserve">confiable </w:t>
      </w:r>
      <w:r w:rsidR="00303462" w:rsidRPr="00611AB4">
        <w:rPr>
          <w:szCs w:val="24"/>
        </w:rPr>
        <w:t>la</w:t>
      </w:r>
      <w:r w:rsidRPr="00611AB4">
        <w:rPr>
          <w:szCs w:val="24"/>
        </w:rPr>
        <w:t xml:space="preserve"> energía eléctrica desde los centros de generación hasta las Empresas Distribuidoras de Electricidad y los Usuarios No Regulados</w:t>
      </w:r>
      <w:r w:rsidR="006C0F2B">
        <w:rPr>
          <w:szCs w:val="24"/>
        </w:rPr>
        <w:t>.</w:t>
      </w:r>
    </w:p>
    <w:p w14:paraId="287ED647" w14:textId="2D61FB97" w:rsidR="004C46AA" w:rsidRPr="00611AB4" w:rsidRDefault="004C46AA" w:rsidP="00611AB4">
      <w:pPr>
        <w:spacing w:after="0" w:line="240" w:lineRule="auto"/>
        <w:jc w:val="both"/>
        <w:rPr>
          <w:szCs w:val="24"/>
        </w:rPr>
      </w:pPr>
    </w:p>
    <w:p w14:paraId="58B64D3E" w14:textId="77777777" w:rsidR="003B1E41" w:rsidRPr="00063567" w:rsidRDefault="003B1E41" w:rsidP="003F1320">
      <w:pPr>
        <w:pStyle w:val="MMTopic2"/>
        <w:framePr w:hSpace="141" w:wrap="around" w:vAnchor="text" w:hAnchor="margin" w:y="298"/>
        <w:numPr>
          <w:ilvl w:val="0"/>
          <w:numId w:val="0"/>
        </w:numPr>
        <w:outlineLvl w:val="9"/>
        <w:rPr>
          <w:b/>
          <w:color w:val="auto"/>
          <w:sz w:val="6"/>
        </w:rPr>
      </w:pPr>
    </w:p>
    <w:p w14:paraId="6ECC4FAF" w14:textId="7A47B628" w:rsidR="00C40C9E" w:rsidRPr="00893867" w:rsidRDefault="00294220" w:rsidP="00C40C9E">
      <w:pPr>
        <w:pStyle w:val="Prrafodelista"/>
        <w:numPr>
          <w:ilvl w:val="3"/>
          <w:numId w:val="28"/>
        </w:numPr>
        <w:rPr>
          <w:rFonts w:cstheme="minorHAnsi"/>
          <w:b/>
          <w:sz w:val="24"/>
        </w:rPr>
      </w:pPr>
      <w:r w:rsidRPr="000B16A4">
        <w:rPr>
          <w:rFonts w:asciiTheme="majorHAnsi" w:hAnsiTheme="majorHAnsi" w:cstheme="majorHAnsi"/>
          <w:b/>
          <w:sz w:val="24"/>
        </w:rPr>
        <w:t xml:space="preserve"> </w:t>
      </w:r>
      <w:r w:rsidR="003F1320" w:rsidRPr="000B16A4">
        <w:rPr>
          <w:rFonts w:asciiTheme="majorHAnsi" w:hAnsiTheme="majorHAnsi" w:cstheme="majorHAnsi"/>
          <w:b/>
          <w:sz w:val="24"/>
        </w:rPr>
        <w:t>Disponibilidad de las Líneas de Transmisión por Nivel de Tensión</w:t>
      </w:r>
    </w:p>
    <w:p w14:paraId="2F19E343" w14:textId="2DA8C1D6" w:rsidR="00E963AF" w:rsidRDefault="004541E9" w:rsidP="00E963AF">
      <w:pPr>
        <w:pStyle w:val="Descripcin"/>
        <w:keepNext/>
        <w:tabs>
          <w:tab w:val="left" w:pos="0"/>
        </w:tabs>
      </w:pPr>
      <w:bookmarkStart w:id="38" w:name="_Toc529889432"/>
      <w:bookmarkStart w:id="39" w:name="_Toc1489724"/>
      <w:r w:rsidRPr="007A020B">
        <w:t xml:space="preserve"> </w:t>
      </w:r>
      <w:r w:rsidR="002656C9" w:rsidRPr="007A020B">
        <w:t xml:space="preserve">Tabla </w:t>
      </w:r>
      <w:r w:rsidR="002F10DB" w:rsidRPr="007A020B">
        <w:rPr>
          <w:noProof/>
        </w:rPr>
        <w:fldChar w:fldCharType="begin"/>
      </w:r>
      <w:r w:rsidR="002F10DB" w:rsidRPr="007A020B">
        <w:rPr>
          <w:noProof/>
        </w:rPr>
        <w:instrText xml:space="preserve"> SEQ Tabla \* ARABIC </w:instrText>
      </w:r>
      <w:r w:rsidR="002F10DB" w:rsidRPr="007A020B">
        <w:rPr>
          <w:noProof/>
        </w:rPr>
        <w:fldChar w:fldCharType="separate"/>
      </w:r>
      <w:r w:rsidR="00C31114">
        <w:rPr>
          <w:noProof/>
        </w:rPr>
        <w:t>14</w:t>
      </w:r>
      <w:r w:rsidR="002F10DB" w:rsidRPr="007A020B">
        <w:rPr>
          <w:noProof/>
        </w:rPr>
        <w:fldChar w:fldCharType="end"/>
      </w:r>
      <w:r w:rsidR="0013778F">
        <w:rPr>
          <w:noProof/>
        </w:rPr>
        <w:t>.</w:t>
      </w:r>
      <w:r w:rsidR="002656C9" w:rsidRPr="007A020B">
        <w:t xml:space="preserve"> Disponibilidad de las Líneas de Transmisión por Nivel de Tensión</w:t>
      </w:r>
      <w:bookmarkEnd w:id="38"/>
      <w:bookmarkEnd w:id="39"/>
      <w:r w:rsidR="007A020B" w:rsidRPr="007A020B">
        <w:t xml:space="preserve">  </w:t>
      </w:r>
      <w:bookmarkStart w:id="40" w:name="_Toc529889434"/>
      <w:r w:rsidR="007A020B" w:rsidRPr="007A020B">
        <w:t xml:space="preserve">      </w:t>
      </w:r>
      <w:bookmarkEnd w:id="40"/>
    </w:p>
    <w:tbl>
      <w:tblPr>
        <w:tblW w:w="6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911"/>
        <w:gridCol w:w="806"/>
        <w:gridCol w:w="806"/>
        <w:gridCol w:w="911"/>
        <w:gridCol w:w="911"/>
        <w:gridCol w:w="1014"/>
      </w:tblGrid>
      <w:tr w:rsidR="002B2D28" w:rsidRPr="002B2D28" w14:paraId="0938E1C8" w14:textId="77777777" w:rsidTr="002B2D28">
        <w:trPr>
          <w:trHeight w:val="252"/>
        </w:trPr>
        <w:tc>
          <w:tcPr>
            <w:tcW w:w="115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58DC65B9" w14:textId="77777777" w:rsidR="002B2D28" w:rsidRPr="002B2D28" w:rsidRDefault="002B2D28" w:rsidP="002B2D2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</w:p>
        </w:tc>
        <w:tc>
          <w:tcPr>
            <w:tcW w:w="911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1A375D73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Ene</w:t>
            </w:r>
          </w:p>
        </w:tc>
        <w:tc>
          <w:tcPr>
            <w:tcW w:w="806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5908C630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Feb</w:t>
            </w:r>
          </w:p>
        </w:tc>
        <w:tc>
          <w:tcPr>
            <w:tcW w:w="806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40A80F3B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Mar</w:t>
            </w:r>
          </w:p>
        </w:tc>
        <w:tc>
          <w:tcPr>
            <w:tcW w:w="911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0A5D2493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Abr</w:t>
            </w:r>
          </w:p>
        </w:tc>
        <w:tc>
          <w:tcPr>
            <w:tcW w:w="911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3250E296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May</w:t>
            </w:r>
          </w:p>
        </w:tc>
        <w:tc>
          <w:tcPr>
            <w:tcW w:w="1014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64115D65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FFFFFF"/>
                <w:lang w:eastAsia="es-DO"/>
              </w:rPr>
              <w:t>Promedio</w:t>
            </w:r>
          </w:p>
        </w:tc>
      </w:tr>
      <w:tr w:rsidR="002B2D28" w:rsidRPr="002B2D28" w14:paraId="2D210B92" w14:textId="77777777" w:rsidTr="002B2D28">
        <w:trPr>
          <w:trHeight w:val="252"/>
        </w:trPr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63A7352" w14:textId="77777777" w:rsidR="002B2D28" w:rsidRPr="002B2D28" w:rsidRDefault="002B2D28" w:rsidP="002B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69 kV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B66FD6F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99.81%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91573B2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99.85%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70474EA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99.91%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01061B84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99.93%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25A36A5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99.84%</w:t>
            </w:r>
          </w:p>
        </w:tc>
        <w:tc>
          <w:tcPr>
            <w:tcW w:w="101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9EF51C7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99.87%</w:t>
            </w:r>
          </w:p>
        </w:tc>
      </w:tr>
      <w:tr w:rsidR="002B2D28" w:rsidRPr="002B2D28" w14:paraId="4C7D1329" w14:textId="77777777" w:rsidTr="002B2D28">
        <w:trPr>
          <w:trHeight w:val="252"/>
        </w:trPr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7C5B66E" w14:textId="77777777" w:rsidR="002B2D28" w:rsidRPr="002B2D28" w:rsidRDefault="002B2D28" w:rsidP="002B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138 kV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6F4845C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0D869491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EFE3BAA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A43E36A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99.97%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97840B0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99.98%</w:t>
            </w:r>
          </w:p>
        </w:tc>
        <w:tc>
          <w:tcPr>
            <w:tcW w:w="101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556580F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</w:tr>
      <w:tr w:rsidR="002B2D28" w:rsidRPr="002B2D28" w14:paraId="79E20AB8" w14:textId="77777777" w:rsidTr="002B2D28">
        <w:trPr>
          <w:trHeight w:val="264"/>
        </w:trPr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554F252" w14:textId="77777777" w:rsidR="002B2D28" w:rsidRPr="002B2D28" w:rsidRDefault="002B2D28" w:rsidP="002B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345 kV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56E1193E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4923744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  <w:tc>
          <w:tcPr>
            <w:tcW w:w="80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85EFA14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99.40%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EACAAF4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91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1273CBD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1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952004B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color w:val="000000"/>
                <w:lang w:eastAsia="es-DO"/>
              </w:rPr>
              <w:t>99.88%</w:t>
            </w:r>
          </w:p>
        </w:tc>
      </w:tr>
      <w:tr w:rsidR="002B2D28" w:rsidRPr="002B2D28" w14:paraId="18F6BFAF" w14:textId="77777777" w:rsidTr="002B2D28">
        <w:trPr>
          <w:trHeight w:val="264"/>
        </w:trPr>
        <w:tc>
          <w:tcPr>
            <w:tcW w:w="115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E00" w14:textId="77777777" w:rsidR="002B2D28" w:rsidRPr="002B2D28" w:rsidRDefault="002B2D28" w:rsidP="002B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911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AB44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99.94%</w:t>
            </w:r>
          </w:p>
        </w:tc>
        <w:tc>
          <w:tcPr>
            <w:tcW w:w="806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0D85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99.94%</w:t>
            </w:r>
          </w:p>
        </w:tc>
        <w:tc>
          <w:tcPr>
            <w:tcW w:w="806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7B89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99.77%</w:t>
            </w:r>
          </w:p>
        </w:tc>
        <w:tc>
          <w:tcPr>
            <w:tcW w:w="911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16E7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99.97%</w:t>
            </w:r>
          </w:p>
        </w:tc>
        <w:tc>
          <w:tcPr>
            <w:tcW w:w="911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777C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99.94%</w:t>
            </w:r>
          </w:p>
        </w:tc>
        <w:tc>
          <w:tcPr>
            <w:tcW w:w="1014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822D" w14:textId="77777777" w:rsidR="002B2D28" w:rsidRPr="002B2D28" w:rsidRDefault="002B2D28" w:rsidP="002B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B2D28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99.91%</w:t>
            </w:r>
          </w:p>
        </w:tc>
      </w:tr>
    </w:tbl>
    <w:p w14:paraId="0C61F147" w14:textId="03CFFBBA" w:rsidR="00C40C9E" w:rsidRDefault="00C40C9E" w:rsidP="007574A9">
      <w:pPr>
        <w:pStyle w:val="MMTopic2"/>
        <w:numPr>
          <w:ilvl w:val="0"/>
          <w:numId w:val="0"/>
        </w:numPr>
        <w:outlineLvl w:val="9"/>
        <w:rPr>
          <w:rFonts w:asciiTheme="minorHAnsi" w:hAnsiTheme="minorHAnsi" w:cstheme="minorHAnsi"/>
          <w:b/>
          <w:color w:val="auto"/>
          <w:sz w:val="24"/>
        </w:rPr>
      </w:pPr>
    </w:p>
    <w:tbl>
      <w:tblPr>
        <w:tblpPr w:leftFromText="141" w:rightFromText="141" w:vertAnchor="text" w:horzAnchor="margin" w:tblpY="281"/>
        <w:tblW w:w="5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282"/>
        <w:gridCol w:w="1282"/>
        <w:gridCol w:w="1409"/>
      </w:tblGrid>
      <w:tr w:rsidR="00C31114" w:rsidRPr="003C3A95" w14:paraId="7924DA79" w14:textId="77777777" w:rsidTr="00C31114">
        <w:trPr>
          <w:trHeight w:val="241"/>
        </w:trPr>
        <w:tc>
          <w:tcPr>
            <w:tcW w:w="181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center"/>
            <w:hideMark/>
          </w:tcPr>
          <w:p w14:paraId="4282F990" w14:textId="77777777" w:rsidR="00C31114" w:rsidRPr="003C3A95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3C3A95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</w:p>
        </w:tc>
        <w:tc>
          <w:tcPr>
            <w:tcW w:w="1282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35ACEBB2" w14:textId="77777777" w:rsidR="00C31114" w:rsidRPr="0069005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es-DO"/>
              </w:rPr>
              <w:t>Ene-May 2019</w:t>
            </w:r>
          </w:p>
        </w:tc>
        <w:tc>
          <w:tcPr>
            <w:tcW w:w="1282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45DAD219" w14:textId="77777777" w:rsidR="00C31114" w:rsidRPr="0069005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es-DO"/>
              </w:rPr>
              <w:t>Ene-May 2020</w:t>
            </w:r>
          </w:p>
        </w:tc>
        <w:tc>
          <w:tcPr>
            <w:tcW w:w="1409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center"/>
            <w:hideMark/>
          </w:tcPr>
          <w:p w14:paraId="76BAD907" w14:textId="77777777" w:rsidR="00C31114" w:rsidRPr="0069005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690056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Variación</w:t>
            </w:r>
          </w:p>
        </w:tc>
      </w:tr>
      <w:tr w:rsidR="00C31114" w:rsidRPr="003C3A95" w14:paraId="2AE9DBD9" w14:textId="77777777" w:rsidTr="00C31114">
        <w:trPr>
          <w:trHeight w:val="241"/>
        </w:trPr>
        <w:tc>
          <w:tcPr>
            <w:tcW w:w="181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5DE5AC2" w14:textId="77777777" w:rsidR="00C31114" w:rsidRPr="003C3A95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3C3A95">
              <w:rPr>
                <w:rFonts w:ascii="Calibri" w:eastAsia="Times New Roman" w:hAnsi="Calibri" w:cs="Calibri"/>
                <w:color w:val="000000"/>
                <w:lang w:eastAsia="es-DO"/>
              </w:rPr>
              <w:t>69 kV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0E4C6F44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99.86%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25552C51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99.87%</w:t>
            </w:r>
          </w:p>
        </w:tc>
        <w:tc>
          <w:tcPr>
            <w:tcW w:w="140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4F91E422" w14:textId="77777777" w:rsidR="00C31114" w:rsidRPr="00C40C9E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0.01%</w:t>
            </w:r>
          </w:p>
        </w:tc>
      </w:tr>
      <w:tr w:rsidR="00C31114" w:rsidRPr="003C3A95" w14:paraId="2716D434" w14:textId="77777777" w:rsidTr="00C31114">
        <w:trPr>
          <w:trHeight w:val="241"/>
        </w:trPr>
        <w:tc>
          <w:tcPr>
            <w:tcW w:w="181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8A3D218" w14:textId="77777777" w:rsidR="00C31114" w:rsidRPr="003C3A95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3C3A95">
              <w:rPr>
                <w:rFonts w:ascii="Calibri" w:eastAsia="Times New Roman" w:hAnsi="Calibri" w:cs="Calibri"/>
                <w:color w:val="000000"/>
                <w:lang w:eastAsia="es-DO"/>
              </w:rPr>
              <w:t>138 kV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6FBFE0BF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99.98%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2F1DED28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99.99%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2A1FF56B" w14:textId="77777777" w:rsidR="00C31114" w:rsidRPr="00C40C9E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C31114" w:rsidRPr="003C3A95" w14:paraId="4DCA52DD" w14:textId="77777777" w:rsidTr="00C31114">
        <w:trPr>
          <w:trHeight w:val="253"/>
        </w:trPr>
        <w:tc>
          <w:tcPr>
            <w:tcW w:w="181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1D78990" w14:textId="77777777" w:rsidR="00C31114" w:rsidRPr="003C3A95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3C3A95">
              <w:rPr>
                <w:rFonts w:ascii="Calibri" w:eastAsia="Times New Roman" w:hAnsi="Calibri" w:cs="Calibri"/>
                <w:color w:val="000000"/>
                <w:lang w:eastAsia="es-DO"/>
              </w:rPr>
              <w:t>345 kV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34C51568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282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07D30430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99.88%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</w:tcPr>
          <w:p w14:paraId="45544AE7" w14:textId="77777777" w:rsidR="00C31114" w:rsidRPr="00C40C9E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-0.12%</w:t>
            </w:r>
          </w:p>
        </w:tc>
      </w:tr>
      <w:tr w:rsidR="00C31114" w:rsidRPr="003C3A95" w14:paraId="3AB77A37" w14:textId="77777777" w:rsidTr="00C31114">
        <w:trPr>
          <w:trHeight w:val="253"/>
        </w:trPr>
        <w:tc>
          <w:tcPr>
            <w:tcW w:w="181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50B" w14:textId="77777777" w:rsidR="00C31114" w:rsidRPr="003C3A95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3C3A9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1282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3240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99.95%</w:t>
            </w:r>
          </w:p>
        </w:tc>
        <w:tc>
          <w:tcPr>
            <w:tcW w:w="1282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9B9BC" w14:textId="77777777" w:rsidR="00C31114" w:rsidRPr="00C40C9E" w:rsidRDefault="00C31114" w:rsidP="00C3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99.91%</w:t>
            </w:r>
          </w:p>
        </w:tc>
        <w:tc>
          <w:tcPr>
            <w:tcW w:w="1409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3E21" w14:textId="77777777" w:rsidR="00C31114" w:rsidRPr="00C40C9E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-0.04%</w:t>
            </w:r>
          </w:p>
        </w:tc>
      </w:tr>
    </w:tbl>
    <w:p w14:paraId="0272BB64" w14:textId="4FF34CE3" w:rsidR="0003203D" w:rsidRDefault="00C31114" w:rsidP="0003203D">
      <w:pPr>
        <w:pStyle w:val="Descripcin"/>
        <w:keepNext/>
      </w:pPr>
      <w:r>
        <w:t xml:space="preserve"> </w:t>
      </w:r>
      <w:r w:rsidR="0003203D">
        <w:t xml:space="preserve">Tabla </w:t>
      </w:r>
      <w:r w:rsidR="004C21E1">
        <w:fldChar w:fldCharType="begin"/>
      </w:r>
      <w:r w:rsidR="004C21E1">
        <w:instrText xml:space="preserve"> SEQ Tabla \* ARABIC </w:instrText>
      </w:r>
      <w:r w:rsidR="004C21E1">
        <w:fldChar w:fldCharType="separate"/>
      </w:r>
      <w:r>
        <w:rPr>
          <w:noProof/>
        </w:rPr>
        <w:t>15</w:t>
      </w:r>
      <w:r w:rsidR="004C21E1">
        <w:rPr>
          <w:noProof/>
        </w:rPr>
        <w:fldChar w:fldCharType="end"/>
      </w:r>
      <w:r w:rsidR="0003203D">
        <w:t xml:space="preserve"> Comparación disponibilidad de la Linea de Transmisión por Nivel de Tensión</w:t>
      </w:r>
    </w:p>
    <w:p w14:paraId="12837D68" w14:textId="6970E167" w:rsidR="00C40C9E" w:rsidRDefault="00F46D57" w:rsidP="007574A9">
      <w:pPr>
        <w:pStyle w:val="MMTopic2"/>
        <w:numPr>
          <w:ilvl w:val="0"/>
          <w:numId w:val="0"/>
        </w:numPr>
        <w:outlineLvl w:val="9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b/>
          <w:color w:val="auto"/>
          <w:sz w:val="24"/>
        </w:rPr>
        <w:t xml:space="preserve">  </w:t>
      </w:r>
    </w:p>
    <w:p w14:paraId="596EBAF3" w14:textId="77777777" w:rsidR="00C40C9E" w:rsidRDefault="00C40C9E" w:rsidP="007574A9">
      <w:pPr>
        <w:pStyle w:val="MMTopic2"/>
        <w:numPr>
          <w:ilvl w:val="0"/>
          <w:numId w:val="0"/>
        </w:numPr>
        <w:outlineLvl w:val="9"/>
        <w:rPr>
          <w:rFonts w:asciiTheme="minorHAnsi" w:hAnsiTheme="minorHAnsi" w:cstheme="minorHAnsi"/>
          <w:b/>
          <w:color w:val="auto"/>
          <w:sz w:val="24"/>
        </w:rPr>
      </w:pPr>
    </w:p>
    <w:p w14:paraId="0806D0A6" w14:textId="77777777" w:rsidR="00C40C9E" w:rsidRDefault="00C40C9E" w:rsidP="007574A9">
      <w:pPr>
        <w:pStyle w:val="MMTopic2"/>
        <w:numPr>
          <w:ilvl w:val="0"/>
          <w:numId w:val="0"/>
        </w:numPr>
        <w:outlineLvl w:val="9"/>
        <w:rPr>
          <w:rFonts w:asciiTheme="minorHAnsi" w:hAnsiTheme="minorHAnsi" w:cstheme="minorHAnsi"/>
          <w:b/>
          <w:color w:val="auto"/>
          <w:sz w:val="24"/>
        </w:rPr>
      </w:pPr>
    </w:p>
    <w:p w14:paraId="087F3804" w14:textId="77777777" w:rsidR="00C40C9E" w:rsidRDefault="00C40C9E" w:rsidP="007574A9">
      <w:pPr>
        <w:pStyle w:val="MMTopic2"/>
        <w:numPr>
          <w:ilvl w:val="0"/>
          <w:numId w:val="0"/>
        </w:numPr>
        <w:outlineLvl w:val="9"/>
        <w:rPr>
          <w:rFonts w:asciiTheme="minorHAnsi" w:hAnsiTheme="minorHAnsi" w:cstheme="minorHAnsi"/>
          <w:b/>
          <w:color w:val="auto"/>
          <w:sz w:val="24"/>
        </w:rPr>
      </w:pPr>
    </w:p>
    <w:p w14:paraId="0BE9B904" w14:textId="77777777" w:rsidR="003D1399" w:rsidRDefault="003D1399" w:rsidP="003D1399">
      <w:pPr>
        <w:pStyle w:val="Prrafodelista"/>
        <w:rPr>
          <w:rFonts w:asciiTheme="majorHAnsi" w:hAnsiTheme="majorHAnsi" w:cstheme="majorHAnsi"/>
          <w:b/>
          <w:sz w:val="24"/>
        </w:rPr>
      </w:pPr>
    </w:p>
    <w:p w14:paraId="15B68EB4" w14:textId="77777777" w:rsidR="007E1BAB" w:rsidRDefault="007E1BAB" w:rsidP="007E1BAB">
      <w:pPr>
        <w:pStyle w:val="Prrafodelista"/>
        <w:rPr>
          <w:rFonts w:asciiTheme="majorHAnsi" w:hAnsiTheme="majorHAnsi" w:cstheme="majorHAnsi"/>
          <w:b/>
          <w:sz w:val="24"/>
        </w:rPr>
      </w:pPr>
    </w:p>
    <w:p w14:paraId="72E4943A" w14:textId="24A086C0" w:rsidR="006300F3" w:rsidRPr="006300F3" w:rsidRDefault="00294220" w:rsidP="006300F3">
      <w:pPr>
        <w:pStyle w:val="Prrafodelista"/>
        <w:numPr>
          <w:ilvl w:val="3"/>
          <w:numId w:val="28"/>
        </w:numPr>
        <w:rPr>
          <w:rFonts w:asciiTheme="majorHAnsi" w:hAnsiTheme="majorHAnsi" w:cstheme="majorHAnsi"/>
          <w:b/>
          <w:sz w:val="24"/>
        </w:rPr>
      </w:pPr>
      <w:r w:rsidRPr="000B16A4">
        <w:rPr>
          <w:rFonts w:asciiTheme="majorHAnsi" w:hAnsiTheme="majorHAnsi" w:cstheme="majorHAnsi"/>
          <w:b/>
          <w:sz w:val="24"/>
        </w:rPr>
        <w:t xml:space="preserve"> </w:t>
      </w:r>
      <w:r w:rsidR="007A4E58" w:rsidRPr="000B16A4">
        <w:rPr>
          <w:rFonts w:asciiTheme="majorHAnsi" w:hAnsiTheme="majorHAnsi" w:cstheme="majorHAnsi"/>
          <w:b/>
          <w:sz w:val="24"/>
        </w:rPr>
        <w:t>D</w:t>
      </w:r>
      <w:r w:rsidR="0013778F" w:rsidRPr="000B16A4">
        <w:rPr>
          <w:rFonts w:asciiTheme="majorHAnsi" w:hAnsiTheme="majorHAnsi" w:cstheme="majorHAnsi"/>
          <w:b/>
          <w:sz w:val="24"/>
        </w:rPr>
        <w:t>isponibilidad de los e</w:t>
      </w:r>
      <w:r w:rsidR="003F1320" w:rsidRPr="000B16A4">
        <w:rPr>
          <w:rFonts w:asciiTheme="majorHAnsi" w:hAnsiTheme="majorHAnsi" w:cstheme="majorHAnsi"/>
          <w:b/>
          <w:sz w:val="24"/>
        </w:rPr>
        <w:t>quipamientos en las Subestaciones de ETED</w:t>
      </w:r>
      <w:r w:rsidR="006C0F2B" w:rsidRPr="000B16A4">
        <w:rPr>
          <w:rFonts w:asciiTheme="majorHAnsi" w:hAnsiTheme="majorHAnsi" w:cstheme="majorHAnsi"/>
          <w:b/>
          <w:sz w:val="24"/>
        </w:rPr>
        <w:t xml:space="preserve"> </w:t>
      </w:r>
      <w:bookmarkStart w:id="41" w:name="_Toc529889433"/>
    </w:p>
    <w:tbl>
      <w:tblPr>
        <w:tblpPr w:leftFromText="141" w:rightFromText="141" w:vertAnchor="text" w:horzAnchor="margin" w:tblpY="281"/>
        <w:tblW w:w="10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1526"/>
        <w:gridCol w:w="1537"/>
        <w:gridCol w:w="1071"/>
        <w:gridCol w:w="1034"/>
        <w:gridCol w:w="1034"/>
        <w:gridCol w:w="1150"/>
      </w:tblGrid>
      <w:tr w:rsidR="00C31114" w:rsidRPr="00F62C63" w14:paraId="25612A28" w14:textId="77777777" w:rsidTr="006300F3">
        <w:trPr>
          <w:trHeight w:val="76"/>
        </w:trPr>
        <w:tc>
          <w:tcPr>
            <w:tcW w:w="2956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1CC1F078" w14:textId="77777777" w:rsidR="00C31114" w:rsidRPr="00F62C63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Parámetro</w:t>
            </w:r>
          </w:p>
        </w:tc>
        <w:tc>
          <w:tcPr>
            <w:tcW w:w="1526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5732FACB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Ene</w:t>
            </w:r>
          </w:p>
        </w:tc>
        <w:tc>
          <w:tcPr>
            <w:tcW w:w="1537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59CC175C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Feb</w:t>
            </w:r>
          </w:p>
        </w:tc>
        <w:tc>
          <w:tcPr>
            <w:tcW w:w="1071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05A9078E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Mar</w:t>
            </w:r>
          </w:p>
        </w:tc>
        <w:tc>
          <w:tcPr>
            <w:tcW w:w="1034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409391FA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Abr</w:t>
            </w:r>
          </w:p>
        </w:tc>
        <w:tc>
          <w:tcPr>
            <w:tcW w:w="1034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7853F0EB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May</w:t>
            </w:r>
          </w:p>
        </w:tc>
        <w:tc>
          <w:tcPr>
            <w:tcW w:w="1150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474E640D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FFFFFF"/>
                <w:lang w:eastAsia="es-DO"/>
              </w:rPr>
              <w:t>Promedio</w:t>
            </w:r>
          </w:p>
        </w:tc>
      </w:tr>
      <w:tr w:rsidR="00C31114" w:rsidRPr="00F62C63" w14:paraId="541CA51C" w14:textId="77777777" w:rsidTr="006300F3">
        <w:trPr>
          <w:trHeight w:val="76"/>
        </w:trPr>
        <w:tc>
          <w:tcPr>
            <w:tcW w:w="295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B9AF56F" w14:textId="77777777" w:rsidR="00C31114" w:rsidRPr="00F62C63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Disponibilidad banco de capacitores</w:t>
            </w:r>
          </w:p>
        </w:tc>
        <w:tc>
          <w:tcPr>
            <w:tcW w:w="152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2C65FF1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537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F5B785E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7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6325837D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1324E58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99.95%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1F44A13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99.96%</w:t>
            </w:r>
          </w:p>
        </w:tc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3CABF60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99.98%</w:t>
            </w:r>
          </w:p>
        </w:tc>
      </w:tr>
      <w:tr w:rsidR="00C31114" w:rsidRPr="00F62C63" w14:paraId="07D9902A" w14:textId="77777777" w:rsidTr="006300F3">
        <w:trPr>
          <w:trHeight w:val="76"/>
        </w:trPr>
        <w:tc>
          <w:tcPr>
            <w:tcW w:w="295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9F6F7D7" w14:textId="77777777" w:rsidR="00C31114" w:rsidRPr="00F62C63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Disponibilidad de Auto transformador 345/138 kV</w:t>
            </w:r>
          </w:p>
        </w:tc>
        <w:tc>
          <w:tcPr>
            <w:tcW w:w="152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28ED6AF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537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CCEE0C5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7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791E6AB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234B06C3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04F3C1D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4AC1CCC5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</w:tr>
      <w:tr w:rsidR="00C31114" w:rsidRPr="00F62C63" w14:paraId="40417E12" w14:textId="77777777" w:rsidTr="006300F3">
        <w:trPr>
          <w:trHeight w:val="79"/>
        </w:trPr>
        <w:tc>
          <w:tcPr>
            <w:tcW w:w="295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407C52A1" w14:textId="77777777" w:rsidR="00C31114" w:rsidRPr="00F62C63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Disponibilidad de Auto transformador138/69 kV</w:t>
            </w:r>
          </w:p>
        </w:tc>
        <w:tc>
          <w:tcPr>
            <w:tcW w:w="1526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C7ACD3E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100.00%</w:t>
            </w:r>
          </w:p>
        </w:tc>
        <w:tc>
          <w:tcPr>
            <w:tcW w:w="1537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0E20ACCD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99.98%</w:t>
            </w:r>
          </w:p>
        </w:tc>
        <w:tc>
          <w:tcPr>
            <w:tcW w:w="107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1691EFE5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77ACD93D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99.99%</w:t>
            </w:r>
          </w:p>
        </w:tc>
        <w:tc>
          <w:tcPr>
            <w:tcW w:w="1034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D16EA14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99.84%</w:t>
            </w:r>
          </w:p>
        </w:tc>
        <w:tc>
          <w:tcPr>
            <w:tcW w:w="1150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center"/>
            <w:hideMark/>
          </w:tcPr>
          <w:p w14:paraId="331ED0EA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color w:val="000000"/>
                <w:lang w:eastAsia="es-DO"/>
              </w:rPr>
              <w:t>99.96%</w:t>
            </w:r>
          </w:p>
        </w:tc>
      </w:tr>
      <w:tr w:rsidR="00C31114" w:rsidRPr="00F62C63" w14:paraId="2AEBB835" w14:textId="77777777" w:rsidTr="006300F3">
        <w:trPr>
          <w:trHeight w:val="79"/>
        </w:trPr>
        <w:tc>
          <w:tcPr>
            <w:tcW w:w="2956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2F2" w14:textId="77777777" w:rsidR="00C31114" w:rsidRPr="00F62C63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Promedio</w:t>
            </w:r>
          </w:p>
        </w:tc>
        <w:tc>
          <w:tcPr>
            <w:tcW w:w="1526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FF8E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100.00%</w:t>
            </w:r>
          </w:p>
        </w:tc>
        <w:tc>
          <w:tcPr>
            <w:tcW w:w="1537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28F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99.99%</w:t>
            </w:r>
          </w:p>
        </w:tc>
        <w:tc>
          <w:tcPr>
            <w:tcW w:w="1071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15BA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100.00%</w:t>
            </w:r>
          </w:p>
        </w:tc>
        <w:tc>
          <w:tcPr>
            <w:tcW w:w="1034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48E1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99.98%</w:t>
            </w:r>
          </w:p>
        </w:tc>
        <w:tc>
          <w:tcPr>
            <w:tcW w:w="1034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9E15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99.93%</w:t>
            </w:r>
          </w:p>
        </w:tc>
        <w:tc>
          <w:tcPr>
            <w:tcW w:w="1150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3E7" w14:textId="77777777" w:rsidR="00C31114" w:rsidRPr="00F62C63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F62C63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99.98%</w:t>
            </w:r>
          </w:p>
        </w:tc>
      </w:tr>
    </w:tbl>
    <w:bookmarkEnd w:id="41"/>
    <w:p w14:paraId="60EE23E9" w14:textId="77777777" w:rsidR="006300F3" w:rsidRDefault="006300F3" w:rsidP="006300F3">
      <w:pPr>
        <w:pStyle w:val="Descripcin"/>
        <w:keepNext/>
      </w:pPr>
      <w:r>
        <w:t xml:space="preserve">Tabla </w:t>
      </w:r>
      <w:fldSimple w:instr=" SEQ Tabla \* ARABIC ">
        <w:r>
          <w:rPr>
            <w:noProof/>
          </w:rPr>
          <w:t>16</w:t>
        </w:r>
      </w:fldSimple>
      <w:r>
        <w:t xml:space="preserve"> Disponibilidad del Equipamiento</w:t>
      </w:r>
    </w:p>
    <w:p w14:paraId="19057D7F" w14:textId="77777777" w:rsidR="00F26963" w:rsidRPr="006947DE" w:rsidRDefault="00F26963" w:rsidP="00F26963">
      <w:pPr>
        <w:rPr>
          <w:sz w:val="16"/>
          <w:szCs w:val="16"/>
        </w:rPr>
      </w:pPr>
    </w:p>
    <w:p w14:paraId="77C074B5" w14:textId="3AEE6D06" w:rsidR="007A020B" w:rsidRPr="007A020B" w:rsidRDefault="007A020B" w:rsidP="007A020B">
      <w:pPr>
        <w:pStyle w:val="Descripcin"/>
        <w:keepNext/>
        <w:tabs>
          <w:tab w:val="left" w:pos="0"/>
        </w:tabs>
      </w:pPr>
      <w:bookmarkStart w:id="42" w:name="_Toc1489726"/>
      <w:r w:rsidRPr="007A020B">
        <w:lastRenderedPageBreak/>
        <w:t xml:space="preserve">Tabla </w:t>
      </w:r>
      <w:r w:rsidR="00E14A33">
        <w:rPr>
          <w:noProof/>
        </w:rPr>
        <w:fldChar w:fldCharType="begin"/>
      </w:r>
      <w:r w:rsidR="00E14A33">
        <w:rPr>
          <w:noProof/>
        </w:rPr>
        <w:instrText xml:space="preserve"> SEQ Tabla \* ARABIC </w:instrText>
      </w:r>
      <w:r w:rsidR="00E14A33">
        <w:rPr>
          <w:noProof/>
        </w:rPr>
        <w:fldChar w:fldCharType="separate"/>
      </w:r>
      <w:r w:rsidR="00C31114">
        <w:rPr>
          <w:noProof/>
        </w:rPr>
        <w:t>17</w:t>
      </w:r>
      <w:r w:rsidR="00E14A33">
        <w:rPr>
          <w:noProof/>
        </w:rPr>
        <w:fldChar w:fldCharType="end"/>
      </w:r>
      <w:r w:rsidR="0013778F">
        <w:t>.</w:t>
      </w:r>
      <w:r w:rsidRPr="007A020B">
        <w:t xml:space="preserve"> </w:t>
      </w:r>
      <w:r w:rsidR="0013778F">
        <w:t>Comparació</w:t>
      </w:r>
      <w:r w:rsidRPr="007A020B">
        <w:t>n d</w:t>
      </w:r>
      <w:r w:rsidR="0013778F">
        <w:t>e d</w:t>
      </w:r>
      <w:r w:rsidRPr="007A020B">
        <w:t>isponibilidad de los equipamientos de las Subestaciones</w:t>
      </w:r>
      <w:bookmarkEnd w:id="42"/>
      <w:r w:rsidRPr="007A020B">
        <w:t xml:space="preserve">          </w:t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9"/>
        <w:gridCol w:w="1421"/>
        <w:gridCol w:w="1613"/>
        <w:gridCol w:w="1919"/>
      </w:tblGrid>
      <w:tr w:rsidR="00327618" w:rsidRPr="00327618" w14:paraId="111C0BAC" w14:textId="77777777" w:rsidTr="008C6D22">
        <w:trPr>
          <w:trHeight w:val="129"/>
        </w:trPr>
        <w:tc>
          <w:tcPr>
            <w:tcW w:w="4449" w:type="dxa"/>
            <w:tcBorders>
              <w:top w:val="single" w:sz="4" w:space="0" w:color="548235"/>
              <w:left w:val="nil"/>
              <w:bottom w:val="single" w:sz="4" w:space="0" w:color="E2EFDA"/>
              <w:right w:val="nil"/>
            </w:tcBorders>
            <w:shd w:val="clear" w:color="548235" w:fill="548235"/>
            <w:noWrap/>
            <w:vAlign w:val="bottom"/>
            <w:hideMark/>
          </w:tcPr>
          <w:p w14:paraId="2D4A4A8D" w14:textId="77777777" w:rsidR="00327618" w:rsidRPr="00550E0A" w:rsidRDefault="00327618" w:rsidP="003276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Parámetro</w:t>
            </w:r>
          </w:p>
        </w:tc>
        <w:tc>
          <w:tcPr>
            <w:tcW w:w="1421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161AD45F" w14:textId="216ADF73" w:rsidR="00327618" w:rsidRPr="00550E0A" w:rsidRDefault="006718E5" w:rsidP="004E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 xml:space="preserve">          Ene-</w:t>
            </w:r>
            <w:r w:rsidR="00734B0D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May</w:t>
            </w:r>
          </w:p>
          <w:p w14:paraId="1E520F7D" w14:textId="1F713304" w:rsidR="00327618" w:rsidRPr="00550E0A" w:rsidRDefault="007E5076" w:rsidP="007E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 xml:space="preserve">           </w:t>
            </w:r>
            <w:r w:rsidR="0057316A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4D28F31E" w14:textId="3EB39961" w:rsidR="00327618" w:rsidRPr="00550E0A" w:rsidRDefault="0057316A" w:rsidP="004E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</w:pPr>
            <w:r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 xml:space="preserve">               </w:t>
            </w:r>
            <w:r w:rsidR="00880DDD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Ene</w:t>
            </w:r>
            <w:r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-</w:t>
            </w:r>
            <w:r w:rsidR="00734B0D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May</w:t>
            </w:r>
          </w:p>
          <w:p w14:paraId="3703B565" w14:textId="189C509A" w:rsidR="00327618" w:rsidRPr="00550E0A" w:rsidRDefault="007E5076" w:rsidP="007E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 xml:space="preserve">                   </w:t>
            </w:r>
            <w:r w:rsidR="0057316A">
              <w:rPr>
                <w:rFonts w:ascii="Calibri" w:eastAsia="Times New Roman" w:hAnsi="Calibri" w:cs="Calibri"/>
                <w:color w:val="FFFFFF"/>
                <w:sz w:val="21"/>
                <w:szCs w:val="21"/>
                <w:lang w:eastAsia="es-DO"/>
              </w:rPr>
              <w:t>2020</w:t>
            </w:r>
          </w:p>
        </w:tc>
        <w:tc>
          <w:tcPr>
            <w:tcW w:w="1919" w:type="dxa"/>
            <w:tcBorders>
              <w:top w:val="single" w:sz="4" w:space="0" w:color="548235"/>
              <w:left w:val="nil"/>
              <w:bottom w:val="single" w:sz="4" w:space="0" w:color="C6E0B4"/>
              <w:right w:val="nil"/>
            </w:tcBorders>
            <w:shd w:val="clear" w:color="548235" w:fill="548235"/>
            <w:noWrap/>
            <w:vAlign w:val="bottom"/>
            <w:hideMark/>
          </w:tcPr>
          <w:p w14:paraId="2452A1F5" w14:textId="77777777" w:rsidR="00327618" w:rsidRPr="00550E0A" w:rsidRDefault="00327618" w:rsidP="0032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es-DO"/>
              </w:rPr>
              <w:t>Variacion</w:t>
            </w:r>
          </w:p>
        </w:tc>
      </w:tr>
      <w:tr w:rsidR="00F62C63" w:rsidRPr="00327618" w14:paraId="5BB9D1AF" w14:textId="77777777" w:rsidTr="008C6D22">
        <w:trPr>
          <w:trHeight w:val="129"/>
        </w:trPr>
        <w:tc>
          <w:tcPr>
            <w:tcW w:w="444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7BF88CE3" w14:textId="77777777" w:rsidR="00F62C63" w:rsidRPr="00550E0A" w:rsidRDefault="00F62C63" w:rsidP="00F62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  <w:t>Disponibilidad banco de capacitores</w:t>
            </w:r>
          </w:p>
        </w:tc>
        <w:tc>
          <w:tcPr>
            <w:tcW w:w="142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0941E4A4" w14:textId="60ABF530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99.94%</w:t>
            </w:r>
          </w:p>
        </w:tc>
        <w:tc>
          <w:tcPr>
            <w:tcW w:w="1613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FED2AF0" w14:textId="14E5236E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99.98%</w:t>
            </w:r>
          </w:p>
        </w:tc>
        <w:tc>
          <w:tcPr>
            <w:tcW w:w="191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08951E58" w14:textId="77FB792B" w:rsidR="00F62C63" w:rsidRPr="00550E0A" w:rsidRDefault="00F62C63" w:rsidP="00F6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0.04%</w:t>
            </w:r>
          </w:p>
        </w:tc>
      </w:tr>
      <w:tr w:rsidR="00F62C63" w:rsidRPr="00327618" w14:paraId="352D436C" w14:textId="77777777" w:rsidTr="008C6D22">
        <w:trPr>
          <w:trHeight w:val="129"/>
        </w:trPr>
        <w:tc>
          <w:tcPr>
            <w:tcW w:w="444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02AE1DDD" w14:textId="77777777" w:rsidR="00F62C63" w:rsidRPr="00550E0A" w:rsidRDefault="00F62C63" w:rsidP="00F62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  <w:t>Disponibilidad de Autotransformación 345/138 kV</w:t>
            </w:r>
          </w:p>
        </w:tc>
        <w:tc>
          <w:tcPr>
            <w:tcW w:w="142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CBC615A" w14:textId="77848180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613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11EFB123" w14:textId="247FFAE6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100.00%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336B4470" w14:textId="26D37FBE" w:rsidR="00F62C63" w:rsidRPr="00550E0A" w:rsidRDefault="00F62C63" w:rsidP="00F6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F62C63" w:rsidRPr="00327618" w14:paraId="5CC58ED7" w14:textId="77777777" w:rsidTr="008C6D22">
        <w:trPr>
          <w:trHeight w:val="135"/>
        </w:trPr>
        <w:tc>
          <w:tcPr>
            <w:tcW w:w="4449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24804BB2" w14:textId="77777777" w:rsidR="00F62C63" w:rsidRPr="00550E0A" w:rsidRDefault="00F62C63" w:rsidP="00F62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DO"/>
              </w:rPr>
              <w:t>Disponibilidad de Autotransformación 138/69 kV</w:t>
            </w:r>
          </w:p>
        </w:tc>
        <w:tc>
          <w:tcPr>
            <w:tcW w:w="1421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8E4ADC0" w14:textId="7A45F273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99.75%</w:t>
            </w:r>
          </w:p>
        </w:tc>
        <w:tc>
          <w:tcPr>
            <w:tcW w:w="1613" w:type="dxa"/>
            <w:tcBorders>
              <w:top w:val="single" w:sz="4" w:space="0" w:color="E2EFDA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27EA8089" w14:textId="236E0C8D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99.96%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E2EFDA"/>
              <w:right w:val="nil"/>
            </w:tcBorders>
            <w:shd w:val="clear" w:color="auto" w:fill="auto"/>
            <w:noWrap/>
            <w:vAlign w:val="bottom"/>
            <w:hideMark/>
          </w:tcPr>
          <w:p w14:paraId="6A51BCD1" w14:textId="049C819F" w:rsidR="00F62C63" w:rsidRPr="00550E0A" w:rsidRDefault="00F62C63" w:rsidP="00F6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color w:val="000000"/>
              </w:rPr>
              <w:t>0.21%</w:t>
            </w:r>
          </w:p>
        </w:tc>
      </w:tr>
      <w:tr w:rsidR="00F62C63" w:rsidRPr="00327618" w14:paraId="0A6044A5" w14:textId="77777777" w:rsidTr="008C6D22">
        <w:trPr>
          <w:trHeight w:val="135"/>
        </w:trPr>
        <w:tc>
          <w:tcPr>
            <w:tcW w:w="4449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40B" w14:textId="77777777" w:rsidR="00F62C63" w:rsidRPr="00550E0A" w:rsidRDefault="00F62C63" w:rsidP="00F62C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s-DO"/>
              </w:rPr>
            </w:pPr>
            <w:r w:rsidRPr="00550E0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s-DO"/>
              </w:rPr>
              <w:t>Promedio</w:t>
            </w:r>
          </w:p>
        </w:tc>
        <w:tc>
          <w:tcPr>
            <w:tcW w:w="1421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017" w14:textId="49F6C730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99.90%</w:t>
            </w:r>
          </w:p>
        </w:tc>
        <w:tc>
          <w:tcPr>
            <w:tcW w:w="1613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0E1" w14:textId="29D3D1C5" w:rsidR="00F62C63" w:rsidRPr="00550E0A" w:rsidRDefault="00F62C63" w:rsidP="00F6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99.98%</w:t>
            </w:r>
          </w:p>
        </w:tc>
        <w:tc>
          <w:tcPr>
            <w:tcW w:w="1919" w:type="dxa"/>
            <w:tcBorders>
              <w:top w:val="double" w:sz="6" w:space="0" w:color="54823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F5E" w14:textId="66D03626" w:rsidR="00F62C63" w:rsidRPr="00550E0A" w:rsidRDefault="00F62C63" w:rsidP="00F6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es-US" w:eastAsia="es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0.08%</w:t>
            </w:r>
          </w:p>
        </w:tc>
      </w:tr>
    </w:tbl>
    <w:p w14:paraId="2A3629F6" w14:textId="77777777" w:rsidR="00951E14" w:rsidRDefault="00951E14" w:rsidP="000E530F">
      <w:pPr>
        <w:spacing w:after="0" w:line="240" w:lineRule="auto"/>
        <w:jc w:val="both"/>
        <w:rPr>
          <w:szCs w:val="24"/>
        </w:rPr>
      </w:pPr>
    </w:p>
    <w:p w14:paraId="7AF488CC" w14:textId="36500CAB" w:rsidR="000E530F" w:rsidRDefault="000E530F" w:rsidP="00A367C7">
      <w:pPr>
        <w:jc w:val="both"/>
        <w:rPr>
          <w:szCs w:val="24"/>
        </w:rPr>
      </w:pPr>
      <w:r>
        <w:rPr>
          <w:szCs w:val="24"/>
        </w:rPr>
        <w:t xml:space="preserve">El </w:t>
      </w:r>
      <w:r w:rsidR="007A020B">
        <w:rPr>
          <w:szCs w:val="24"/>
        </w:rPr>
        <w:t xml:space="preserve">presupuesto </w:t>
      </w:r>
      <w:r>
        <w:rPr>
          <w:szCs w:val="24"/>
        </w:rPr>
        <w:t xml:space="preserve">de </w:t>
      </w:r>
      <w:r w:rsidR="007A020B">
        <w:rPr>
          <w:color w:val="000000" w:themeColor="text1"/>
          <w:szCs w:val="24"/>
        </w:rPr>
        <w:t xml:space="preserve">inversión del plan de </w:t>
      </w:r>
      <w:r>
        <w:rPr>
          <w:color w:val="000000" w:themeColor="text1"/>
          <w:szCs w:val="24"/>
        </w:rPr>
        <w:t>mantenimiento del si</w:t>
      </w:r>
      <w:r w:rsidR="008F286C">
        <w:rPr>
          <w:color w:val="000000" w:themeColor="text1"/>
          <w:szCs w:val="24"/>
        </w:rPr>
        <w:t xml:space="preserve">stema </w:t>
      </w:r>
      <w:r w:rsidR="007A020B">
        <w:rPr>
          <w:color w:val="000000" w:themeColor="text1"/>
          <w:szCs w:val="24"/>
        </w:rPr>
        <w:t xml:space="preserve">de transmisión </w:t>
      </w:r>
      <w:r>
        <w:rPr>
          <w:color w:val="000000" w:themeColor="text1"/>
          <w:szCs w:val="24"/>
        </w:rPr>
        <w:t xml:space="preserve">asciende a </w:t>
      </w:r>
      <w:r w:rsidRPr="00BC108C">
        <w:rPr>
          <w:b/>
          <w:color w:val="000000" w:themeColor="text1"/>
          <w:szCs w:val="24"/>
        </w:rPr>
        <w:t>RD$</w:t>
      </w:r>
      <w:r w:rsidR="00A367C7" w:rsidRPr="00A367C7">
        <w:rPr>
          <w:rFonts w:ascii="Calibri" w:eastAsia="Times New Roman" w:hAnsi="Calibri" w:cs="Calibri"/>
          <w:b/>
          <w:bCs/>
          <w:color w:val="000000"/>
          <w:lang w:eastAsia="es-DO"/>
        </w:rPr>
        <w:t>2,771.64</w:t>
      </w:r>
      <w:r w:rsidR="00A367C7">
        <w:rPr>
          <w:rFonts w:ascii="Calibri" w:eastAsia="Times New Roman" w:hAnsi="Calibri" w:cs="Calibri"/>
          <w:b/>
          <w:bCs/>
          <w:color w:val="000000"/>
          <w:lang w:eastAsia="es-DO"/>
        </w:rPr>
        <w:t xml:space="preserve"> </w:t>
      </w:r>
      <w:r w:rsidRPr="00BC108C">
        <w:rPr>
          <w:b/>
          <w:color w:val="000000" w:themeColor="text1"/>
          <w:szCs w:val="24"/>
        </w:rPr>
        <w:t>MM</w:t>
      </w:r>
      <w:r>
        <w:rPr>
          <w:color w:val="000000" w:themeColor="text1"/>
          <w:szCs w:val="24"/>
        </w:rPr>
        <w:t xml:space="preserve"> de los que se han invertido unos </w:t>
      </w:r>
      <w:r w:rsidR="007A020B" w:rsidRPr="00BC108C">
        <w:rPr>
          <w:b/>
          <w:color w:val="000000" w:themeColor="text1"/>
          <w:szCs w:val="24"/>
        </w:rPr>
        <w:t>RD</w:t>
      </w:r>
      <w:r w:rsidR="007A020B" w:rsidRPr="00A367C7">
        <w:rPr>
          <w:b/>
          <w:color w:val="000000" w:themeColor="text1"/>
          <w:szCs w:val="24"/>
        </w:rPr>
        <w:t>$</w:t>
      </w:r>
      <w:r w:rsidR="00A367C7" w:rsidRPr="00A367C7">
        <w:rPr>
          <w:rFonts w:ascii="Calibri" w:eastAsia="Times New Roman" w:hAnsi="Calibri" w:cs="Calibri"/>
          <w:b/>
          <w:color w:val="000000"/>
          <w:lang w:eastAsia="es-DO"/>
        </w:rPr>
        <w:t>352.594</w:t>
      </w:r>
      <w:r w:rsidR="00A367C7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="003E3E64">
        <w:rPr>
          <w:b/>
          <w:color w:val="000000" w:themeColor="text1"/>
          <w:szCs w:val="24"/>
        </w:rPr>
        <w:t>MM</w:t>
      </w:r>
      <w:r>
        <w:rPr>
          <w:color w:val="000000" w:themeColor="text1"/>
          <w:szCs w:val="24"/>
        </w:rPr>
        <w:t xml:space="preserve"> para un</w:t>
      </w:r>
      <w:r w:rsidR="00A367C7" w:rsidRPr="00A367C7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="00A367C7" w:rsidRPr="00A367C7">
        <w:rPr>
          <w:rFonts w:ascii="Calibri" w:eastAsia="Times New Roman" w:hAnsi="Calibri" w:cs="Calibri"/>
          <w:b/>
          <w:bCs/>
          <w:color w:val="000000"/>
          <w:lang w:eastAsia="es-DO"/>
        </w:rPr>
        <w:t>12.72</w:t>
      </w:r>
      <w:r w:rsidR="00A367C7" w:rsidRPr="00A367C7">
        <w:rPr>
          <w:rFonts w:ascii="Calibri" w:eastAsia="Times New Roman" w:hAnsi="Calibri" w:cs="Calibri"/>
          <w:color w:val="000000"/>
          <w:lang w:eastAsia="es-DO"/>
        </w:rPr>
        <w:t xml:space="preserve"> </w:t>
      </w:r>
      <w:r w:rsidRPr="00690056">
        <w:rPr>
          <w:b/>
          <w:color w:val="000000" w:themeColor="text1"/>
          <w:szCs w:val="24"/>
        </w:rPr>
        <w:t xml:space="preserve">% </w:t>
      </w:r>
      <w:r>
        <w:rPr>
          <w:color w:val="000000" w:themeColor="text1"/>
          <w:szCs w:val="24"/>
        </w:rPr>
        <w:t xml:space="preserve">de </w:t>
      </w:r>
      <w:r>
        <w:rPr>
          <w:szCs w:val="24"/>
        </w:rPr>
        <w:t xml:space="preserve">ejecución respecto al monto </w:t>
      </w:r>
      <w:r w:rsidR="007A020B">
        <w:rPr>
          <w:szCs w:val="24"/>
        </w:rPr>
        <w:t>total planificad</w:t>
      </w:r>
      <w:r w:rsidR="00690056">
        <w:rPr>
          <w:szCs w:val="24"/>
        </w:rPr>
        <w:t xml:space="preserve">o en el </w:t>
      </w:r>
      <w:r w:rsidR="00A02CF7">
        <w:rPr>
          <w:szCs w:val="24"/>
        </w:rPr>
        <w:t xml:space="preserve">periodo del </w:t>
      </w:r>
      <w:r w:rsidR="00690056">
        <w:rPr>
          <w:szCs w:val="24"/>
        </w:rPr>
        <w:t>año</w:t>
      </w:r>
      <w:r w:rsidR="00A02CF7">
        <w:rPr>
          <w:szCs w:val="24"/>
        </w:rPr>
        <w:t xml:space="preserve"> 2020</w:t>
      </w:r>
      <w:r w:rsidR="00690056">
        <w:rPr>
          <w:szCs w:val="24"/>
        </w:rPr>
        <w:t>.</w:t>
      </w:r>
    </w:p>
    <w:p w14:paraId="1230F06D" w14:textId="77777777" w:rsidR="007E6ADB" w:rsidRPr="007574A9" w:rsidRDefault="007E6ADB" w:rsidP="000E530F">
      <w:pPr>
        <w:spacing w:after="0" w:line="240" w:lineRule="auto"/>
        <w:jc w:val="both"/>
        <w:rPr>
          <w:sz w:val="16"/>
          <w:szCs w:val="24"/>
        </w:rPr>
      </w:pPr>
    </w:p>
    <w:p w14:paraId="7A8431E1" w14:textId="77777777" w:rsidR="008C31E5" w:rsidRPr="00D86A7E" w:rsidRDefault="008C31E5" w:rsidP="003F1320">
      <w:pPr>
        <w:spacing w:after="0" w:line="240" w:lineRule="auto"/>
        <w:jc w:val="both"/>
        <w:rPr>
          <w:sz w:val="4"/>
        </w:rPr>
      </w:pPr>
    </w:p>
    <w:p w14:paraId="3C7A6BFD" w14:textId="77777777" w:rsidR="00F968D4" w:rsidRPr="000B16A4" w:rsidRDefault="004E0564" w:rsidP="000B16A4">
      <w:pPr>
        <w:pStyle w:val="MMTopic2"/>
        <w:numPr>
          <w:ilvl w:val="2"/>
          <w:numId w:val="28"/>
        </w:numPr>
        <w:outlineLvl w:val="2"/>
        <w:rPr>
          <w:b/>
          <w:color w:val="auto"/>
          <w:sz w:val="24"/>
          <w:szCs w:val="24"/>
        </w:rPr>
      </w:pPr>
      <w:bookmarkStart w:id="43" w:name="_Toc43733455"/>
      <w:r w:rsidRPr="000B16A4">
        <w:rPr>
          <w:b/>
          <w:color w:val="auto"/>
          <w:sz w:val="24"/>
          <w:szCs w:val="24"/>
        </w:rPr>
        <w:t>Programa de proyectos de Telecomunicaciones (República Digital)</w:t>
      </w:r>
      <w:bookmarkEnd w:id="43"/>
    </w:p>
    <w:p w14:paraId="3F8DAE70" w14:textId="77777777" w:rsidR="00F02155" w:rsidRDefault="00F02155" w:rsidP="00423F55">
      <w:pPr>
        <w:spacing w:after="0" w:line="240" w:lineRule="auto"/>
        <w:jc w:val="both"/>
        <w:rPr>
          <w:sz w:val="24"/>
          <w:szCs w:val="24"/>
        </w:rPr>
      </w:pPr>
      <w:r w:rsidRPr="00EE21E0">
        <w:rPr>
          <w:szCs w:val="24"/>
        </w:rPr>
        <w:t xml:space="preserve">En apoyo al programa República Digital, en el eje de “Banda Ancha para Todos”, la ETED está ampliando su Red de Fibra Óptica en todo el territorio nacional. </w:t>
      </w:r>
      <w:r w:rsidR="002036EA">
        <w:rPr>
          <w:szCs w:val="24"/>
        </w:rPr>
        <w:t xml:space="preserve">En el ultimo periodo del 2018 </w:t>
      </w:r>
      <w:r w:rsidR="00B40B13">
        <w:rPr>
          <w:szCs w:val="24"/>
        </w:rPr>
        <w:t>y durante el primer trimestre del 2019 se concluyó la instalación de</w:t>
      </w:r>
      <w:r w:rsidRPr="00EE21E0">
        <w:rPr>
          <w:szCs w:val="24"/>
        </w:rPr>
        <w:t xml:space="preserve"> </w:t>
      </w:r>
      <w:r w:rsidR="006E5CCC" w:rsidRPr="00EE21E0">
        <w:rPr>
          <w:szCs w:val="24"/>
        </w:rPr>
        <w:t xml:space="preserve">642.54 </w:t>
      </w:r>
      <w:r w:rsidR="00D10CB2">
        <w:rPr>
          <w:szCs w:val="24"/>
        </w:rPr>
        <w:t>km</w:t>
      </w:r>
      <w:r w:rsidRPr="00EE21E0">
        <w:rPr>
          <w:szCs w:val="24"/>
        </w:rPr>
        <w:t xml:space="preserve"> adicionale</w:t>
      </w:r>
      <w:r w:rsidR="006C0C53">
        <w:rPr>
          <w:szCs w:val="24"/>
        </w:rPr>
        <w:t>s con una inversión de unos RD$</w:t>
      </w:r>
      <w:r w:rsidR="00E20043">
        <w:rPr>
          <w:szCs w:val="24"/>
        </w:rPr>
        <w:t>700</w:t>
      </w:r>
      <w:r w:rsidR="00611D12">
        <w:rPr>
          <w:szCs w:val="24"/>
        </w:rPr>
        <w:t xml:space="preserve"> MM, </w:t>
      </w:r>
      <w:r w:rsidRPr="00EE21E0">
        <w:rPr>
          <w:szCs w:val="24"/>
        </w:rPr>
        <w:t>en las provincias de: Monte Cristi, Valverde</w:t>
      </w:r>
      <w:r w:rsidR="00423C5A" w:rsidRPr="00EE21E0">
        <w:rPr>
          <w:szCs w:val="24"/>
        </w:rPr>
        <w:t xml:space="preserve"> Mao</w:t>
      </w:r>
      <w:r w:rsidRPr="00EE21E0">
        <w:rPr>
          <w:szCs w:val="24"/>
        </w:rPr>
        <w:t>, Santiago Rodríguez, Espaillat, Hermanas Mirabal, Duarte, San Pedro de Macorís, Barahona, San Juan,</w:t>
      </w:r>
      <w:r w:rsidR="00423C5A" w:rsidRPr="00EE21E0">
        <w:rPr>
          <w:szCs w:val="24"/>
        </w:rPr>
        <w:t xml:space="preserve"> Dajabón, </w:t>
      </w:r>
      <w:r w:rsidRPr="00EE21E0">
        <w:rPr>
          <w:szCs w:val="24"/>
        </w:rPr>
        <w:t>entre otras.</w:t>
      </w:r>
    </w:p>
    <w:p w14:paraId="3969DD3F" w14:textId="77777777" w:rsidR="00B14DFA" w:rsidRPr="007574A9" w:rsidRDefault="00B14DFA" w:rsidP="00E200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24"/>
          <w:lang w:eastAsia="es-DO"/>
        </w:rPr>
      </w:pPr>
    </w:p>
    <w:p w14:paraId="2D599C92" w14:textId="11D35E3F" w:rsidR="002036EA" w:rsidRDefault="00EF4215" w:rsidP="006C0C53">
      <w:pPr>
        <w:spacing w:after="0" w:line="240" w:lineRule="auto"/>
        <w:jc w:val="both"/>
        <w:rPr>
          <w:szCs w:val="24"/>
        </w:rPr>
      </w:pPr>
      <w:r w:rsidRPr="00EE21E0">
        <w:rPr>
          <w:szCs w:val="24"/>
        </w:rPr>
        <w:t xml:space="preserve">El programa de proyecto </w:t>
      </w:r>
      <w:r w:rsidR="00BC108C">
        <w:rPr>
          <w:szCs w:val="24"/>
        </w:rPr>
        <w:t>de telecomunicaciones (República D</w:t>
      </w:r>
      <w:r w:rsidR="00194E39" w:rsidRPr="00EE21E0">
        <w:rPr>
          <w:szCs w:val="24"/>
        </w:rPr>
        <w:t xml:space="preserve">igital) está divido en </w:t>
      </w:r>
      <w:r w:rsidR="00DC042E">
        <w:rPr>
          <w:szCs w:val="24"/>
        </w:rPr>
        <w:t>tres</w:t>
      </w:r>
      <w:r w:rsidR="00194E39" w:rsidRPr="00EE21E0">
        <w:rPr>
          <w:szCs w:val="24"/>
        </w:rPr>
        <w:t xml:space="preserve"> etapas; la primera</w:t>
      </w:r>
      <w:r w:rsidR="008B23D4" w:rsidRPr="00EE21E0">
        <w:rPr>
          <w:szCs w:val="24"/>
        </w:rPr>
        <w:t xml:space="preserve"> </w:t>
      </w:r>
      <w:r w:rsidR="00194E39" w:rsidRPr="00EE21E0">
        <w:rPr>
          <w:szCs w:val="24"/>
        </w:rPr>
        <w:t>contempl</w:t>
      </w:r>
      <w:r w:rsidR="004C46AA">
        <w:rPr>
          <w:szCs w:val="24"/>
        </w:rPr>
        <w:t>ó</w:t>
      </w:r>
      <w:r w:rsidR="00194E39" w:rsidRPr="00EE21E0">
        <w:rPr>
          <w:szCs w:val="24"/>
        </w:rPr>
        <w:t xml:space="preserve"> la construcción de 1</w:t>
      </w:r>
      <w:r w:rsidR="00965CC4" w:rsidRPr="00EE21E0">
        <w:rPr>
          <w:szCs w:val="24"/>
        </w:rPr>
        <w:t>2</w:t>
      </w:r>
      <w:r w:rsidR="00194E39" w:rsidRPr="00EE21E0">
        <w:rPr>
          <w:szCs w:val="24"/>
        </w:rPr>
        <w:t xml:space="preserve"> </w:t>
      </w:r>
      <w:r w:rsidR="00423C5A" w:rsidRPr="00EE21E0">
        <w:rPr>
          <w:szCs w:val="24"/>
        </w:rPr>
        <w:t>nodos</w:t>
      </w:r>
      <w:r w:rsidR="00194E39" w:rsidRPr="00EE21E0">
        <w:rPr>
          <w:szCs w:val="24"/>
        </w:rPr>
        <w:t xml:space="preserve"> que soportan la operación de l</w:t>
      </w:r>
      <w:r w:rsidR="00355DDB">
        <w:rPr>
          <w:szCs w:val="24"/>
        </w:rPr>
        <w:t xml:space="preserve">a comunicación por fibra óptica, esta ha sido completada en un 100%, </w:t>
      </w:r>
      <w:r w:rsidR="00194E39" w:rsidRPr="00EE21E0">
        <w:rPr>
          <w:szCs w:val="24"/>
        </w:rPr>
        <w:t xml:space="preserve">la segunda etapa, la construcción de 23 </w:t>
      </w:r>
      <w:r w:rsidR="00423C5A" w:rsidRPr="00EE21E0">
        <w:rPr>
          <w:szCs w:val="24"/>
        </w:rPr>
        <w:t>nodos</w:t>
      </w:r>
      <w:r w:rsidR="00194E39" w:rsidRPr="00EE21E0">
        <w:rPr>
          <w:szCs w:val="24"/>
        </w:rPr>
        <w:t xml:space="preserve"> </w:t>
      </w:r>
      <w:r w:rsidR="00CD16C0" w:rsidRPr="00EE21E0">
        <w:rPr>
          <w:szCs w:val="24"/>
        </w:rPr>
        <w:t>en las</w:t>
      </w:r>
      <w:r w:rsidR="00194E39" w:rsidRPr="00EE21E0">
        <w:rPr>
          <w:szCs w:val="24"/>
        </w:rPr>
        <w:t xml:space="preserve"> diferentes </w:t>
      </w:r>
      <w:r w:rsidR="00CD16C0" w:rsidRPr="00EE21E0">
        <w:rPr>
          <w:szCs w:val="24"/>
        </w:rPr>
        <w:t>localidades</w:t>
      </w:r>
      <w:r w:rsidR="004C46AA">
        <w:rPr>
          <w:szCs w:val="24"/>
        </w:rPr>
        <w:t>, actualmente se encuentra en fase de construcción.</w:t>
      </w:r>
    </w:p>
    <w:p w14:paraId="61D848FB" w14:textId="77777777" w:rsidR="002036EA" w:rsidRPr="007574A9" w:rsidRDefault="002036EA" w:rsidP="006C0C53">
      <w:pPr>
        <w:spacing w:after="0" w:line="240" w:lineRule="auto"/>
        <w:jc w:val="both"/>
        <w:rPr>
          <w:sz w:val="16"/>
          <w:szCs w:val="24"/>
        </w:rPr>
      </w:pPr>
    </w:p>
    <w:p w14:paraId="4174AB03" w14:textId="0C3CA394" w:rsidR="006C0C53" w:rsidRDefault="00B40B13" w:rsidP="006C0C5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En la actualidad se han culminado las obras civiles en las subestaciones de </w:t>
      </w:r>
      <w:r w:rsidR="002036EA">
        <w:rPr>
          <w:szCs w:val="24"/>
        </w:rPr>
        <w:t xml:space="preserve">Timberque II, Cesar Nicolas Penson y Boca Chica, </w:t>
      </w:r>
      <w:r>
        <w:rPr>
          <w:szCs w:val="24"/>
        </w:rPr>
        <w:t xml:space="preserve">mientras que en fase final de conclusión están las obras civiles en las subestaciones </w:t>
      </w:r>
      <w:r w:rsidR="002036EA">
        <w:rPr>
          <w:szCs w:val="24"/>
        </w:rPr>
        <w:t>Hato Mayor y El Seibo</w:t>
      </w:r>
      <w:r>
        <w:rPr>
          <w:szCs w:val="24"/>
        </w:rPr>
        <w:t>. L</w:t>
      </w:r>
      <w:r w:rsidR="00DC042E" w:rsidRPr="00355DDB">
        <w:rPr>
          <w:color w:val="000000" w:themeColor="text1"/>
          <w:szCs w:val="24"/>
        </w:rPr>
        <w:t xml:space="preserve">a tercera etapa contempla </w:t>
      </w:r>
      <w:r w:rsidR="00F23D4F">
        <w:rPr>
          <w:color w:val="000000" w:themeColor="text1"/>
          <w:szCs w:val="24"/>
        </w:rPr>
        <w:t>la construcción de 21</w:t>
      </w:r>
      <w:r w:rsidR="00355DDB" w:rsidRPr="00355DDB">
        <w:rPr>
          <w:color w:val="000000" w:themeColor="text1"/>
          <w:szCs w:val="24"/>
        </w:rPr>
        <w:t xml:space="preserve"> </w:t>
      </w:r>
      <w:r w:rsidR="00DC042E" w:rsidRPr="00355DDB">
        <w:rPr>
          <w:color w:val="000000" w:themeColor="text1"/>
          <w:szCs w:val="24"/>
        </w:rPr>
        <w:t>nodos ópticos en el 20</w:t>
      </w:r>
      <w:r w:rsidR="00F23D4F">
        <w:rPr>
          <w:color w:val="000000" w:themeColor="text1"/>
          <w:szCs w:val="24"/>
        </w:rPr>
        <w:t>20, para un total de 51</w:t>
      </w:r>
      <w:r w:rsidR="00266285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dos, </w:t>
      </w:r>
      <w:r w:rsidR="008D35F5">
        <w:rPr>
          <w:color w:val="000000" w:themeColor="text1"/>
          <w:szCs w:val="24"/>
        </w:rPr>
        <w:t xml:space="preserve">actualmente </w:t>
      </w:r>
      <w:r>
        <w:rPr>
          <w:color w:val="000000" w:themeColor="text1"/>
          <w:szCs w:val="24"/>
        </w:rPr>
        <w:t>el proceso de li</w:t>
      </w:r>
      <w:r w:rsidR="00880F9B">
        <w:rPr>
          <w:color w:val="000000" w:themeColor="text1"/>
          <w:szCs w:val="24"/>
        </w:rPr>
        <w:t xml:space="preserve">citación para esta fase III se </w:t>
      </w:r>
      <w:r w:rsidR="008D35F5">
        <w:rPr>
          <w:color w:val="000000" w:themeColor="text1"/>
          <w:szCs w:val="24"/>
        </w:rPr>
        <w:t>encuentra en evaluación de las ofertas tecnicas</w:t>
      </w:r>
      <w:r>
        <w:rPr>
          <w:color w:val="000000" w:themeColor="text1"/>
          <w:szCs w:val="24"/>
        </w:rPr>
        <w:t>.</w:t>
      </w:r>
    </w:p>
    <w:p w14:paraId="33D16629" w14:textId="77777777" w:rsidR="00FA5CF6" w:rsidRPr="000B16A4" w:rsidRDefault="004F4D5E" w:rsidP="000B16A4">
      <w:pPr>
        <w:pStyle w:val="MMTopic1"/>
        <w:numPr>
          <w:ilvl w:val="0"/>
          <w:numId w:val="1"/>
        </w:numPr>
        <w:rPr>
          <w:b/>
          <w:color w:val="000000" w:themeColor="text1"/>
        </w:rPr>
      </w:pPr>
      <w:bookmarkStart w:id="44" w:name="_Toc43733456"/>
      <w:r w:rsidRPr="000B16A4">
        <w:rPr>
          <w:b/>
          <w:color w:val="000000" w:themeColor="text1"/>
        </w:rPr>
        <w:t>Resumen de las Inversion</w:t>
      </w:r>
      <w:r w:rsidR="00B61B8D" w:rsidRPr="000B16A4">
        <w:rPr>
          <w:b/>
          <w:color w:val="000000" w:themeColor="text1"/>
        </w:rPr>
        <w:t>es ETED</w:t>
      </w:r>
      <w:bookmarkEnd w:id="44"/>
    </w:p>
    <w:p w14:paraId="03490518" w14:textId="07B7AEA8" w:rsidR="003F1CB8" w:rsidRDefault="00C743AA" w:rsidP="00132D90">
      <w:pPr>
        <w:spacing w:after="0" w:line="240" w:lineRule="auto"/>
        <w:jc w:val="both"/>
        <w:rPr>
          <w:szCs w:val="24"/>
        </w:rPr>
      </w:pPr>
      <w:r w:rsidRPr="00EE21E0">
        <w:rPr>
          <w:szCs w:val="24"/>
        </w:rPr>
        <w:t>El siguiente</w:t>
      </w:r>
      <w:r w:rsidR="000805AF" w:rsidRPr="00EE21E0">
        <w:rPr>
          <w:szCs w:val="24"/>
        </w:rPr>
        <w:t xml:space="preserve"> cuadro </w:t>
      </w:r>
      <w:r w:rsidR="001B6620" w:rsidRPr="00EE21E0">
        <w:rPr>
          <w:szCs w:val="24"/>
        </w:rPr>
        <w:t>contiene</w:t>
      </w:r>
      <w:r w:rsidRPr="00EE21E0">
        <w:rPr>
          <w:szCs w:val="24"/>
        </w:rPr>
        <w:t xml:space="preserve"> un </w:t>
      </w:r>
      <w:r w:rsidR="000805AF" w:rsidRPr="00EE21E0">
        <w:rPr>
          <w:szCs w:val="24"/>
        </w:rPr>
        <w:t xml:space="preserve">resumen de las inversiones planificadas </w:t>
      </w:r>
      <w:r w:rsidR="00B61B8D" w:rsidRPr="00EE21E0">
        <w:rPr>
          <w:szCs w:val="24"/>
        </w:rPr>
        <w:t xml:space="preserve">en </w:t>
      </w:r>
      <w:r w:rsidR="0074312A" w:rsidRPr="00EE21E0">
        <w:rPr>
          <w:szCs w:val="24"/>
        </w:rPr>
        <w:t xml:space="preserve">los proyectos de las </w:t>
      </w:r>
      <w:r w:rsidR="00B61B8D" w:rsidRPr="00EE21E0">
        <w:rPr>
          <w:szCs w:val="24"/>
        </w:rPr>
        <w:t>áreas operativas</w:t>
      </w:r>
      <w:r w:rsidR="000805AF" w:rsidRPr="00EE21E0">
        <w:rPr>
          <w:szCs w:val="24"/>
        </w:rPr>
        <w:t xml:space="preserve"> </w:t>
      </w:r>
      <w:r w:rsidRPr="00EE21E0">
        <w:rPr>
          <w:szCs w:val="24"/>
        </w:rPr>
        <w:t xml:space="preserve">de la empresa y el nivel de ejecución </w:t>
      </w:r>
      <w:r w:rsidR="003243BC">
        <w:rPr>
          <w:szCs w:val="24"/>
        </w:rPr>
        <w:t>al</w:t>
      </w:r>
      <w:r w:rsidRPr="00EE21E0">
        <w:rPr>
          <w:szCs w:val="24"/>
        </w:rPr>
        <w:t xml:space="preserve"> mes de</w:t>
      </w:r>
      <w:r w:rsidR="009172D6">
        <w:rPr>
          <w:szCs w:val="24"/>
        </w:rPr>
        <w:t xml:space="preserve"> </w:t>
      </w:r>
      <w:r w:rsidR="00734B0D">
        <w:rPr>
          <w:szCs w:val="24"/>
        </w:rPr>
        <w:t>mayo</w:t>
      </w:r>
      <w:r w:rsidR="004C46AA" w:rsidRPr="004C46AA">
        <w:rPr>
          <w:szCs w:val="24"/>
        </w:rPr>
        <w:t xml:space="preserve"> </w:t>
      </w:r>
      <w:r w:rsidR="00B36EE7">
        <w:rPr>
          <w:szCs w:val="24"/>
        </w:rPr>
        <w:t>del año 2020</w:t>
      </w:r>
      <w:r w:rsidRPr="00EE21E0">
        <w:rPr>
          <w:szCs w:val="24"/>
        </w:rPr>
        <w:t>.</w:t>
      </w:r>
    </w:p>
    <w:p w14:paraId="2CB4286B" w14:textId="77777777" w:rsidR="00C31114" w:rsidRDefault="00C31114" w:rsidP="00132D90">
      <w:pPr>
        <w:spacing w:after="0" w:line="240" w:lineRule="auto"/>
        <w:jc w:val="both"/>
        <w:rPr>
          <w:szCs w:val="24"/>
        </w:rPr>
      </w:pPr>
    </w:p>
    <w:p w14:paraId="23552729" w14:textId="77777777" w:rsidR="003F1CB8" w:rsidRPr="007574A9" w:rsidRDefault="003F1CB8" w:rsidP="00132D90">
      <w:pPr>
        <w:spacing w:after="0" w:line="240" w:lineRule="auto"/>
        <w:jc w:val="both"/>
        <w:rPr>
          <w:sz w:val="12"/>
          <w:szCs w:val="24"/>
        </w:rPr>
      </w:pPr>
    </w:p>
    <w:p w14:paraId="14CC27A4" w14:textId="77777777" w:rsidR="00C959BC" w:rsidRPr="00611AB4" w:rsidRDefault="00C959BC" w:rsidP="00C959BC">
      <w:pPr>
        <w:framePr w:h="358" w:hRule="exact" w:hSpace="141" w:wrap="around" w:vAnchor="text" w:hAnchor="page" w:x="423"/>
        <w:spacing w:after="0" w:line="240" w:lineRule="auto"/>
        <w:jc w:val="both"/>
        <w:rPr>
          <w:sz w:val="8"/>
          <w:szCs w:val="24"/>
        </w:rPr>
      </w:pPr>
    </w:p>
    <w:tbl>
      <w:tblPr>
        <w:tblpPr w:leftFromText="141" w:rightFromText="141" w:vertAnchor="text" w:horzAnchor="margin" w:tblpY="307"/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2694"/>
        <w:gridCol w:w="3331"/>
      </w:tblGrid>
      <w:tr w:rsidR="00C31114" w:rsidRPr="00A51036" w14:paraId="0118BD23" w14:textId="77777777" w:rsidTr="00C31114">
        <w:trPr>
          <w:trHeight w:val="581"/>
        </w:trPr>
        <w:tc>
          <w:tcPr>
            <w:tcW w:w="2113" w:type="pct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385623"/>
            <w:vAlign w:val="center"/>
            <w:hideMark/>
          </w:tcPr>
          <w:p w14:paraId="6533A861" w14:textId="77777777" w:rsidR="00C31114" w:rsidRPr="00A51036" w:rsidRDefault="00C31114" w:rsidP="00C31114">
            <w:pPr>
              <w:spacing w:after="0" w:line="240" w:lineRule="auto"/>
              <w:ind w:right="816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bookmarkStart w:id="45" w:name="_Toc529889435"/>
            <w:bookmarkStart w:id="46" w:name="_Toc1489727"/>
            <w:r w:rsidRPr="00A5103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>Concepto</w:t>
            </w:r>
          </w:p>
        </w:tc>
        <w:tc>
          <w:tcPr>
            <w:tcW w:w="1291" w:type="pct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385623"/>
            <w:vAlign w:val="center"/>
            <w:hideMark/>
          </w:tcPr>
          <w:p w14:paraId="09CF7918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>Inversión Planificada</w:t>
            </w:r>
            <w:r w:rsidRPr="00A5103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>a mayo 2020</w:t>
            </w:r>
            <w:r w:rsidRPr="00A5103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 xml:space="preserve"> (RD$ MM)</w:t>
            </w:r>
          </w:p>
        </w:tc>
        <w:tc>
          <w:tcPr>
            <w:tcW w:w="159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85623"/>
            <w:vAlign w:val="center"/>
            <w:hideMark/>
          </w:tcPr>
          <w:p w14:paraId="776537C0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>Ejecutada al mes mayo 2020</w:t>
            </w:r>
            <w:r w:rsidRPr="00A5103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DO"/>
              </w:rPr>
              <w:t xml:space="preserve"> (RD$ MM)</w:t>
            </w:r>
          </w:p>
        </w:tc>
      </w:tr>
      <w:tr w:rsidR="00C31114" w:rsidRPr="00A51036" w14:paraId="235A5645" w14:textId="77777777" w:rsidTr="00C31114">
        <w:trPr>
          <w:trHeight w:val="188"/>
        </w:trPr>
        <w:tc>
          <w:tcPr>
            <w:tcW w:w="2113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88E9" w14:textId="77777777" w:rsidR="00C31114" w:rsidRPr="00A51036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A51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 xml:space="preserve">Plan Expasión del Sistema                                                   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1808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8,334.19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B188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280.383</w:t>
            </w:r>
          </w:p>
        </w:tc>
      </w:tr>
      <w:tr w:rsidR="00C31114" w:rsidRPr="00A51036" w14:paraId="72CEBC71" w14:textId="77777777" w:rsidTr="00C31114">
        <w:trPr>
          <w:trHeight w:val="188"/>
        </w:trPr>
        <w:tc>
          <w:tcPr>
            <w:tcW w:w="2113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60D2" w14:textId="77777777" w:rsidR="00C31114" w:rsidRPr="00A51036" w:rsidRDefault="00C31114" w:rsidP="00C311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</w:pPr>
            <w:r w:rsidRPr="00A51036"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  <w:t>Mejora en la Operación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3B44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229.62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9DE1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9.901</w:t>
            </w:r>
          </w:p>
        </w:tc>
      </w:tr>
      <w:tr w:rsidR="00C31114" w:rsidRPr="00A51036" w14:paraId="1D4118CB" w14:textId="77777777" w:rsidTr="00C31114">
        <w:trPr>
          <w:trHeight w:val="188"/>
        </w:trPr>
        <w:tc>
          <w:tcPr>
            <w:tcW w:w="2113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3710" w14:textId="77777777" w:rsidR="00C31114" w:rsidRPr="00A51036" w:rsidRDefault="00C31114" w:rsidP="00C3111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</w:pPr>
            <w:r w:rsidRPr="00A51036"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  <w:t xml:space="preserve">Mantenimiento de Infraestructura                                                    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D059A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2,771.64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C5E8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352.594</w:t>
            </w:r>
          </w:p>
        </w:tc>
      </w:tr>
      <w:tr w:rsidR="00C31114" w:rsidRPr="00A51036" w14:paraId="60A68C0B" w14:textId="77777777" w:rsidTr="00C31114">
        <w:trPr>
          <w:trHeight w:val="197"/>
        </w:trPr>
        <w:tc>
          <w:tcPr>
            <w:tcW w:w="2113" w:type="pct"/>
            <w:tcBorders>
              <w:top w:val="nil"/>
              <w:left w:val="single" w:sz="8" w:space="0" w:color="FFFFFF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60F079" w14:textId="77777777" w:rsidR="00C31114" w:rsidRPr="00A51036" w:rsidRDefault="00C31114" w:rsidP="00C3111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</w:pPr>
            <w:r w:rsidRPr="00A51036">
              <w:rPr>
                <w:rFonts w:ascii="Calibri" w:eastAsia="Times New Roman" w:hAnsi="Calibri" w:cs="Calibri"/>
                <w:sz w:val="20"/>
                <w:szCs w:val="20"/>
                <w:lang w:eastAsia="es-DO"/>
              </w:rPr>
              <w:t>Proyectos de Tecnología y Telecomunicaciones</w:t>
            </w:r>
          </w:p>
        </w:tc>
        <w:tc>
          <w:tcPr>
            <w:tcW w:w="12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2F62BCC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208.30</w:t>
            </w:r>
          </w:p>
        </w:tc>
        <w:tc>
          <w:tcPr>
            <w:tcW w:w="15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8FB02C8" w14:textId="77777777" w:rsidR="00C31114" w:rsidRPr="00A51036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>34.475</w:t>
            </w:r>
          </w:p>
        </w:tc>
      </w:tr>
      <w:tr w:rsidR="00C31114" w:rsidRPr="00A51036" w14:paraId="1A71EF0A" w14:textId="77777777" w:rsidTr="00C31114">
        <w:trPr>
          <w:trHeight w:val="205"/>
        </w:trPr>
        <w:tc>
          <w:tcPr>
            <w:tcW w:w="2113" w:type="pct"/>
            <w:tcBorders>
              <w:top w:val="double" w:sz="6" w:space="0" w:color="auto"/>
              <w:left w:val="single" w:sz="8" w:space="0" w:color="FFFFFF"/>
              <w:bottom w:val="dashSmallGap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0577695" w14:textId="77777777" w:rsidR="00C31114" w:rsidRPr="002F10DB" w:rsidRDefault="00C31114" w:rsidP="00C311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0"/>
                <w:lang w:eastAsia="es-DO"/>
              </w:rPr>
            </w:pPr>
            <w:r w:rsidRPr="002F10DB">
              <w:rPr>
                <w:rFonts w:ascii="Calibri" w:eastAsia="Times New Roman" w:hAnsi="Calibri" w:cs="Calibri"/>
                <w:b/>
                <w:bCs/>
                <w:szCs w:val="20"/>
                <w:lang w:eastAsia="es-DO"/>
              </w:rPr>
              <w:t>Total, de Inversión</w:t>
            </w:r>
          </w:p>
        </w:tc>
        <w:tc>
          <w:tcPr>
            <w:tcW w:w="1291" w:type="pct"/>
            <w:tcBorders>
              <w:top w:val="double" w:sz="6" w:space="0" w:color="auto"/>
              <w:left w:val="nil"/>
              <w:bottom w:val="dashSmallGap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66D243E" w14:textId="77777777" w:rsidR="00C31114" w:rsidRPr="002F10DB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11,543.75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450F1" w14:textId="77777777" w:rsidR="00C31114" w:rsidRPr="002F10DB" w:rsidRDefault="00C31114" w:rsidP="00C3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677.352</w:t>
            </w:r>
          </w:p>
        </w:tc>
      </w:tr>
    </w:tbl>
    <w:p w14:paraId="77197D97" w14:textId="1FEC2308" w:rsidR="00C959BC" w:rsidRDefault="00C31114" w:rsidP="00C959BC">
      <w:pPr>
        <w:pStyle w:val="Descripcin"/>
        <w:keepNext/>
        <w:framePr w:hSpace="141" w:wrap="around" w:vAnchor="text" w:hAnchor="margin" w:y="28"/>
      </w:pPr>
      <w:r w:rsidRPr="0021219A">
        <w:t xml:space="preserve"> </w:t>
      </w:r>
      <w:r w:rsidR="00C959BC" w:rsidRPr="0021219A">
        <w:t>Tabla</w:t>
      </w:r>
      <w:r w:rsidR="00C959BC" w:rsidRPr="00851684">
        <w:t xml:space="preserve"> </w:t>
      </w:r>
      <w:r w:rsidR="00C959BC">
        <w:rPr>
          <w:noProof/>
        </w:rPr>
        <w:fldChar w:fldCharType="begin"/>
      </w:r>
      <w:r w:rsidR="00C959BC">
        <w:rPr>
          <w:noProof/>
        </w:rPr>
        <w:instrText xml:space="preserve"> SEQ Tabla \* ARABIC </w:instrText>
      </w:r>
      <w:r w:rsidR="00C959BC">
        <w:rPr>
          <w:noProof/>
        </w:rPr>
        <w:fldChar w:fldCharType="separate"/>
      </w:r>
      <w:r>
        <w:rPr>
          <w:noProof/>
        </w:rPr>
        <w:t>18</w:t>
      </w:r>
      <w:r w:rsidR="00C959BC">
        <w:rPr>
          <w:noProof/>
        </w:rPr>
        <w:fldChar w:fldCharType="end"/>
      </w:r>
      <w:r w:rsidR="00C959BC" w:rsidRPr="00851684">
        <w:t xml:space="preserve">  Resumen de las Inversiones ETED</w:t>
      </w:r>
      <w:bookmarkEnd w:id="45"/>
      <w:bookmarkEnd w:id="46"/>
      <w:r w:rsidR="00C959BC" w:rsidRPr="00851684">
        <w:t xml:space="preserve"> </w:t>
      </w:r>
    </w:p>
    <w:p w14:paraId="27F400D8" w14:textId="77777777" w:rsidR="003F1CB8" w:rsidRDefault="003F1CB8" w:rsidP="00132D90">
      <w:pPr>
        <w:framePr w:hSpace="141" w:wrap="around" w:vAnchor="text" w:hAnchor="margin" w:y="28"/>
        <w:spacing w:after="0" w:line="240" w:lineRule="auto"/>
        <w:jc w:val="both"/>
        <w:rPr>
          <w:szCs w:val="24"/>
        </w:rPr>
      </w:pPr>
    </w:p>
    <w:p w14:paraId="56D12307" w14:textId="77777777" w:rsidR="003F1CB8" w:rsidRDefault="003F1CB8" w:rsidP="00132D90">
      <w:pPr>
        <w:framePr w:hSpace="141" w:wrap="around" w:vAnchor="text" w:hAnchor="margin" w:y="28"/>
        <w:spacing w:after="0" w:line="240" w:lineRule="auto"/>
        <w:jc w:val="both"/>
        <w:rPr>
          <w:szCs w:val="24"/>
        </w:rPr>
      </w:pPr>
    </w:p>
    <w:p w14:paraId="34AE9A98" w14:textId="5975A8FE" w:rsidR="00C31114" w:rsidRDefault="00C31114" w:rsidP="00C31114">
      <w:pPr>
        <w:pStyle w:val="Descripcin"/>
        <w:keepNext/>
      </w:pPr>
    </w:p>
    <w:p w14:paraId="5D79F825" w14:textId="77777777" w:rsidR="004D364E" w:rsidRPr="007574A9" w:rsidRDefault="004D364E" w:rsidP="001132E5">
      <w:pPr>
        <w:pStyle w:val="MMTopic3"/>
        <w:spacing w:line="240" w:lineRule="auto"/>
        <w:jc w:val="both"/>
        <w:outlineLvl w:val="9"/>
        <w:rPr>
          <w:rFonts w:asciiTheme="minorHAnsi" w:eastAsiaTheme="minorHAnsi" w:hAnsiTheme="minorHAnsi" w:cstheme="minorBidi"/>
          <w:color w:val="auto"/>
          <w:sz w:val="20"/>
          <w:szCs w:val="22"/>
        </w:rPr>
      </w:pPr>
    </w:p>
    <w:p w14:paraId="20AC1C9A" w14:textId="77777777" w:rsidR="00C31114" w:rsidRPr="008B1C30" w:rsidRDefault="00C31114" w:rsidP="00C31114">
      <w:pPr>
        <w:pStyle w:val="MMTopic3"/>
        <w:spacing w:line="240" w:lineRule="auto"/>
        <w:jc w:val="both"/>
        <w:outlineLvl w:val="9"/>
        <w:rPr>
          <w:rFonts w:asciiTheme="minorHAnsi" w:eastAsiaTheme="minorHAnsi" w:hAnsiTheme="minorHAnsi" w:cstheme="minorBidi"/>
          <w:b w:val="0"/>
          <w:color w:val="auto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Cs w:val="22"/>
        </w:rPr>
        <w:t>La inversión</w:t>
      </w:r>
      <w:r w:rsidRPr="00F41893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ejecutada al mes de mayo</w:t>
      </w:r>
      <w:r w:rsidRPr="004C46A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es de </w:t>
      </w:r>
      <w:r w:rsidRPr="008B1C30">
        <w:rPr>
          <w:rFonts w:asciiTheme="minorHAnsi" w:eastAsiaTheme="minorHAnsi" w:hAnsiTheme="minorHAnsi" w:cstheme="minorBidi"/>
          <w:color w:val="auto"/>
          <w:szCs w:val="22"/>
        </w:rPr>
        <w:t>RD$</w:t>
      </w:r>
      <w:r>
        <w:rPr>
          <w:rFonts w:asciiTheme="minorHAnsi" w:eastAsiaTheme="minorHAnsi" w:hAnsiTheme="minorHAnsi" w:cstheme="minorBidi"/>
          <w:color w:val="auto"/>
          <w:szCs w:val="22"/>
        </w:rPr>
        <w:t>677,352,166.66</w:t>
      </w:r>
      <w:r w:rsidRPr="004C46AA">
        <w:rPr>
          <w:rFonts w:asciiTheme="minorHAnsi" w:eastAsiaTheme="minorHAnsi" w:hAnsiTheme="minorHAnsi" w:cstheme="minorBidi"/>
          <w:color w:val="auto"/>
          <w:szCs w:val="22"/>
        </w:rPr>
        <w:t xml:space="preserve"> </w:t>
      </w:r>
      <w:r w:rsidRPr="008B1C30">
        <w:rPr>
          <w:rFonts w:asciiTheme="minorHAnsi" w:eastAsiaTheme="minorHAnsi" w:hAnsiTheme="minorHAnsi" w:cstheme="minorBidi"/>
          <w:color w:val="auto"/>
          <w:szCs w:val="22"/>
        </w:rPr>
        <w:t>MM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de los </w:t>
      </w:r>
      <w:r w:rsidRPr="00761D7D">
        <w:rPr>
          <w:rFonts w:asciiTheme="minorHAnsi" w:eastAsiaTheme="minorHAnsi" w:hAnsiTheme="minorHAnsi" w:cstheme="minorBidi"/>
          <w:color w:val="auto"/>
          <w:szCs w:val="22"/>
        </w:rPr>
        <w:t>RD$</w:t>
      </w:r>
      <w:r>
        <w:rPr>
          <w:rFonts w:asciiTheme="minorHAnsi" w:eastAsiaTheme="minorHAnsi" w:hAnsiTheme="minorHAnsi" w:cstheme="minorBidi"/>
          <w:color w:val="auto"/>
          <w:szCs w:val="22"/>
        </w:rPr>
        <w:t xml:space="preserve">11,543,746,149.95 MM 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planificado, esta ejecución representa un 5.87</w:t>
      </w:r>
      <w:r w:rsidRPr="008B1C30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%. </w:t>
      </w:r>
    </w:p>
    <w:p w14:paraId="25B9B828" w14:textId="77777777" w:rsidR="00666364" w:rsidRDefault="00666364" w:rsidP="00F41893">
      <w:pPr>
        <w:pStyle w:val="MMTopic3"/>
        <w:spacing w:line="240" w:lineRule="auto"/>
        <w:jc w:val="both"/>
        <w:outlineLvl w:val="9"/>
        <w:rPr>
          <w:rFonts w:asciiTheme="minorHAnsi" w:eastAsiaTheme="minorHAnsi" w:hAnsiTheme="minorHAnsi" w:cstheme="minorBidi"/>
          <w:b w:val="0"/>
          <w:color w:val="auto"/>
          <w:szCs w:val="22"/>
        </w:rPr>
      </w:pPr>
    </w:p>
    <w:p w14:paraId="60DA9BB0" w14:textId="77777777" w:rsidR="00666364" w:rsidRPr="00666364" w:rsidRDefault="00666364" w:rsidP="00666364"/>
    <w:p w14:paraId="3D93A1E1" w14:textId="77777777" w:rsidR="00666364" w:rsidRPr="00666364" w:rsidRDefault="00666364" w:rsidP="00666364"/>
    <w:sectPr w:rsidR="00666364" w:rsidRPr="00666364" w:rsidSect="005B1D36">
      <w:type w:val="continuous"/>
      <w:pgSz w:w="12240" w:h="15840" w:code="1"/>
      <w:pgMar w:top="-810" w:right="1041" w:bottom="709" w:left="720" w:header="45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7C5D" w14:textId="77777777" w:rsidR="004C21E1" w:rsidRDefault="004C21E1" w:rsidP="005A3142">
      <w:pPr>
        <w:spacing w:after="0" w:line="240" w:lineRule="auto"/>
      </w:pPr>
      <w:r>
        <w:separator/>
      </w:r>
    </w:p>
  </w:endnote>
  <w:endnote w:type="continuationSeparator" w:id="0">
    <w:p w14:paraId="59002BC3" w14:textId="77777777" w:rsidR="004C21E1" w:rsidRDefault="004C21E1" w:rsidP="005A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000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D7CD7" w14:textId="579F8C9C" w:rsidR="002D113F" w:rsidRDefault="002D113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69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69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B1661" w14:textId="77777777" w:rsidR="002D113F" w:rsidRDefault="002D1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D823" w14:textId="77777777" w:rsidR="004C21E1" w:rsidRDefault="004C21E1" w:rsidP="005A3142">
      <w:pPr>
        <w:spacing w:after="0" w:line="240" w:lineRule="auto"/>
      </w:pPr>
      <w:r>
        <w:separator/>
      </w:r>
    </w:p>
  </w:footnote>
  <w:footnote w:type="continuationSeparator" w:id="0">
    <w:p w14:paraId="17BA91C8" w14:textId="77777777" w:rsidR="004C21E1" w:rsidRDefault="004C21E1" w:rsidP="005A3142">
      <w:pPr>
        <w:spacing w:after="0" w:line="240" w:lineRule="auto"/>
      </w:pPr>
      <w:r>
        <w:continuationSeparator/>
      </w:r>
    </w:p>
  </w:footnote>
  <w:footnote w:id="1">
    <w:p w14:paraId="12943CDA" w14:textId="631046A7" w:rsidR="002D113F" w:rsidRPr="007A76E8" w:rsidRDefault="002D113F" w:rsidP="008B630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57E96">
        <w:rPr>
          <w:sz w:val="18"/>
          <w:szCs w:val="18"/>
        </w:rPr>
        <w:t xml:space="preserve">La ENS es un indicador descendente, es decir, que mientras menor sea el valor, </w:t>
      </w:r>
      <w:r>
        <w:rPr>
          <w:sz w:val="18"/>
          <w:szCs w:val="18"/>
        </w:rPr>
        <w:t xml:space="preserve">mejor será </w:t>
      </w:r>
      <w:r w:rsidRPr="00757E96">
        <w:rPr>
          <w:sz w:val="18"/>
          <w:szCs w:val="18"/>
        </w:rPr>
        <w:t>el de</w:t>
      </w:r>
      <w:r>
        <w:rPr>
          <w:sz w:val="18"/>
          <w:szCs w:val="18"/>
        </w:rPr>
        <w:t>sempeño de la empresa</w:t>
      </w:r>
      <w:r>
        <w:t>. El dato de la Energía no suministrada corresponde al mes de mayo del año 2020.</w:t>
      </w:r>
    </w:p>
  </w:footnote>
  <w:footnote w:id="2">
    <w:p w14:paraId="00B8007F" w14:textId="77777777" w:rsidR="002D113F" w:rsidRPr="00EE21E0" w:rsidRDefault="002D113F" w:rsidP="007302F1">
      <w:pPr>
        <w:pStyle w:val="Textonotapie"/>
        <w:jc w:val="both"/>
      </w:pPr>
    </w:p>
  </w:footnote>
  <w:footnote w:id="3">
    <w:p w14:paraId="2DF7C548" w14:textId="77777777" w:rsidR="002D113F" w:rsidRPr="00EE21E0" w:rsidRDefault="002D113F" w:rsidP="002D633F">
      <w:pPr>
        <w:pStyle w:val="Textonotapie"/>
        <w:jc w:val="both"/>
      </w:pPr>
      <w:r w:rsidRPr="00EE21E0">
        <w:rPr>
          <w:rStyle w:val="Refdenotaalpie"/>
        </w:rPr>
        <w:footnoteRef/>
      </w:r>
      <w:r w:rsidRPr="00EE21E0">
        <w:t xml:space="preserve"> Este indicador es de tipo descendente, es decir, qu</w:t>
      </w:r>
      <w:r>
        <w:t>e mientras menor sean las pé</w:t>
      </w:r>
      <w:r w:rsidRPr="00EE21E0">
        <w:t>r</w:t>
      </w:r>
      <w:r>
        <w:t xml:space="preserve">didas de transmisión mejor es </w:t>
      </w:r>
      <w:r w:rsidRPr="00EE21E0">
        <w:t>el desempeño de la 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86D"/>
    <w:multiLevelType w:val="multilevel"/>
    <w:tmpl w:val="3694172C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F5677"/>
    <w:multiLevelType w:val="multilevel"/>
    <w:tmpl w:val="5B286F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C59CB"/>
    <w:multiLevelType w:val="hybridMultilevel"/>
    <w:tmpl w:val="326CAE4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1DAB"/>
    <w:multiLevelType w:val="multilevel"/>
    <w:tmpl w:val="DF764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CE5441"/>
    <w:multiLevelType w:val="multilevel"/>
    <w:tmpl w:val="49709F44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B0E34D7"/>
    <w:multiLevelType w:val="hybridMultilevel"/>
    <w:tmpl w:val="A21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785"/>
    <w:multiLevelType w:val="multilevel"/>
    <w:tmpl w:val="3BA0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2E4854"/>
    <w:multiLevelType w:val="singleLevel"/>
    <w:tmpl w:val="19705CF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8" w15:restartNumberingAfterBreak="0">
    <w:nsid w:val="55155081"/>
    <w:multiLevelType w:val="multilevel"/>
    <w:tmpl w:val="6ADCE5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066EF3"/>
    <w:multiLevelType w:val="multilevel"/>
    <w:tmpl w:val="396C676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024379"/>
    <w:multiLevelType w:val="multilevel"/>
    <w:tmpl w:val="9072F1F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6D16440B"/>
    <w:multiLevelType w:val="multilevel"/>
    <w:tmpl w:val="5B286F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284119"/>
    <w:multiLevelType w:val="multilevel"/>
    <w:tmpl w:val="0144FAB0"/>
    <w:lvl w:ilvl="0">
      <w:start w:val="1"/>
      <w:numFmt w:val="decimal"/>
      <w:lvlText w:val="%1.0"/>
      <w:lvlJc w:val="left"/>
      <w:pPr>
        <w:ind w:left="0" w:firstLine="0"/>
      </w:pPr>
      <w:rPr>
        <w:rFonts w:hint="default"/>
        <w:color w:val="auto"/>
        <w:sz w:val="32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  <w:rPr>
        <w:b/>
        <w:color w:val="000000" w:themeColor="text1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5"/>
  </w:num>
  <w:num w:numId="16">
    <w:abstractNumId w:val="1"/>
  </w:num>
  <w:num w:numId="17">
    <w:abstractNumId w:val="9"/>
  </w:num>
  <w:num w:numId="18">
    <w:abstractNumId w:val="12"/>
  </w:num>
  <w:num w:numId="19">
    <w:abstractNumId w:val="12"/>
  </w:num>
  <w:num w:numId="20">
    <w:abstractNumId w:val="8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6"/>
  </w:num>
  <w:num w:numId="26">
    <w:abstractNumId w:val="12"/>
  </w:num>
  <w:num w:numId="27">
    <w:abstractNumId w:val="12"/>
  </w:num>
  <w:num w:numId="28">
    <w:abstractNumId w:val="3"/>
  </w:num>
  <w:num w:numId="29">
    <w:abstractNumId w:val="12"/>
  </w:num>
  <w:num w:numId="30">
    <w:abstractNumId w:val="12"/>
  </w:num>
  <w:num w:numId="3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C6"/>
    <w:rsid w:val="000001B8"/>
    <w:rsid w:val="000002DC"/>
    <w:rsid w:val="00000F67"/>
    <w:rsid w:val="0000119B"/>
    <w:rsid w:val="00002950"/>
    <w:rsid w:val="00002BD3"/>
    <w:rsid w:val="00003EF9"/>
    <w:rsid w:val="00005A70"/>
    <w:rsid w:val="00006943"/>
    <w:rsid w:val="00006AB1"/>
    <w:rsid w:val="00011007"/>
    <w:rsid w:val="00014279"/>
    <w:rsid w:val="000159F9"/>
    <w:rsid w:val="00016182"/>
    <w:rsid w:val="000174DA"/>
    <w:rsid w:val="00017B25"/>
    <w:rsid w:val="00017B36"/>
    <w:rsid w:val="00021C59"/>
    <w:rsid w:val="00023A02"/>
    <w:rsid w:val="00023FD6"/>
    <w:rsid w:val="00026419"/>
    <w:rsid w:val="0002751C"/>
    <w:rsid w:val="000276EA"/>
    <w:rsid w:val="00027B92"/>
    <w:rsid w:val="0003203D"/>
    <w:rsid w:val="00032BDA"/>
    <w:rsid w:val="00035448"/>
    <w:rsid w:val="0003717E"/>
    <w:rsid w:val="000443D8"/>
    <w:rsid w:val="00044F3D"/>
    <w:rsid w:val="00046167"/>
    <w:rsid w:val="000462D7"/>
    <w:rsid w:val="00047521"/>
    <w:rsid w:val="0005077B"/>
    <w:rsid w:val="00051A8B"/>
    <w:rsid w:val="0005245B"/>
    <w:rsid w:val="000525B1"/>
    <w:rsid w:val="00052917"/>
    <w:rsid w:val="000539CC"/>
    <w:rsid w:val="000553B9"/>
    <w:rsid w:val="00055C33"/>
    <w:rsid w:val="00055F72"/>
    <w:rsid w:val="00056154"/>
    <w:rsid w:val="00056F80"/>
    <w:rsid w:val="000574BF"/>
    <w:rsid w:val="00057E28"/>
    <w:rsid w:val="00061C21"/>
    <w:rsid w:val="00062EAC"/>
    <w:rsid w:val="0006308F"/>
    <w:rsid w:val="00063567"/>
    <w:rsid w:val="0006384C"/>
    <w:rsid w:val="00063E57"/>
    <w:rsid w:val="00065633"/>
    <w:rsid w:val="00065B35"/>
    <w:rsid w:val="000714D4"/>
    <w:rsid w:val="000718FE"/>
    <w:rsid w:val="00071F6D"/>
    <w:rsid w:val="00075187"/>
    <w:rsid w:val="00075440"/>
    <w:rsid w:val="00075A15"/>
    <w:rsid w:val="00075C85"/>
    <w:rsid w:val="0007633B"/>
    <w:rsid w:val="000763E4"/>
    <w:rsid w:val="0007656C"/>
    <w:rsid w:val="000768CA"/>
    <w:rsid w:val="00077BD2"/>
    <w:rsid w:val="000805AF"/>
    <w:rsid w:val="00081C9D"/>
    <w:rsid w:val="00083A31"/>
    <w:rsid w:val="00085334"/>
    <w:rsid w:val="0008542F"/>
    <w:rsid w:val="00086843"/>
    <w:rsid w:val="00090DD5"/>
    <w:rsid w:val="00090DF9"/>
    <w:rsid w:val="00091403"/>
    <w:rsid w:val="00091B09"/>
    <w:rsid w:val="00092AE1"/>
    <w:rsid w:val="00094688"/>
    <w:rsid w:val="0009536E"/>
    <w:rsid w:val="00095430"/>
    <w:rsid w:val="00095B09"/>
    <w:rsid w:val="00095F34"/>
    <w:rsid w:val="000977E7"/>
    <w:rsid w:val="000A02FA"/>
    <w:rsid w:val="000A0543"/>
    <w:rsid w:val="000A1ADE"/>
    <w:rsid w:val="000A1B85"/>
    <w:rsid w:val="000A2BCC"/>
    <w:rsid w:val="000A366E"/>
    <w:rsid w:val="000A41B4"/>
    <w:rsid w:val="000A4DF8"/>
    <w:rsid w:val="000A6E0C"/>
    <w:rsid w:val="000A77A9"/>
    <w:rsid w:val="000A78B3"/>
    <w:rsid w:val="000A7BDE"/>
    <w:rsid w:val="000A7EF1"/>
    <w:rsid w:val="000A7EFA"/>
    <w:rsid w:val="000B0128"/>
    <w:rsid w:val="000B08B7"/>
    <w:rsid w:val="000B0927"/>
    <w:rsid w:val="000B16A4"/>
    <w:rsid w:val="000B1D8C"/>
    <w:rsid w:val="000B2866"/>
    <w:rsid w:val="000B33E4"/>
    <w:rsid w:val="000B3BAD"/>
    <w:rsid w:val="000B3CBA"/>
    <w:rsid w:val="000B4B84"/>
    <w:rsid w:val="000B6613"/>
    <w:rsid w:val="000B6CEC"/>
    <w:rsid w:val="000B6FFD"/>
    <w:rsid w:val="000C0179"/>
    <w:rsid w:val="000C1073"/>
    <w:rsid w:val="000C1348"/>
    <w:rsid w:val="000C2533"/>
    <w:rsid w:val="000C267A"/>
    <w:rsid w:val="000C5836"/>
    <w:rsid w:val="000C73FA"/>
    <w:rsid w:val="000C7544"/>
    <w:rsid w:val="000C7741"/>
    <w:rsid w:val="000D0401"/>
    <w:rsid w:val="000D1BC5"/>
    <w:rsid w:val="000D340D"/>
    <w:rsid w:val="000D3E67"/>
    <w:rsid w:val="000D463F"/>
    <w:rsid w:val="000D553B"/>
    <w:rsid w:val="000D5828"/>
    <w:rsid w:val="000D65F1"/>
    <w:rsid w:val="000D6C25"/>
    <w:rsid w:val="000D6E88"/>
    <w:rsid w:val="000D7030"/>
    <w:rsid w:val="000D7195"/>
    <w:rsid w:val="000D7E11"/>
    <w:rsid w:val="000E1258"/>
    <w:rsid w:val="000E143B"/>
    <w:rsid w:val="000E1A5F"/>
    <w:rsid w:val="000E1AB5"/>
    <w:rsid w:val="000E3376"/>
    <w:rsid w:val="000E410F"/>
    <w:rsid w:val="000E46FE"/>
    <w:rsid w:val="000E530F"/>
    <w:rsid w:val="000E6228"/>
    <w:rsid w:val="000E664B"/>
    <w:rsid w:val="000E6F43"/>
    <w:rsid w:val="000E72BD"/>
    <w:rsid w:val="000F05D3"/>
    <w:rsid w:val="000F10AE"/>
    <w:rsid w:val="000F1636"/>
    <w:rsid w:val="000F2138"/>
    <w:rsid w:val="000F2509"/>
    <w:rsid w:val="000F3F14"/>
    <w:rsid w:val="000F423E"/>
    <w:rsid w:val="000F4CE7"/>
    <w:rsid w:val="000F512E"/>
    <w:rsid w:val="000F5385"/>
    <w:rsid w:val="000F5690"/>
    <w:rsid w:val="000F5BBB"/>
    <w:rsid w:val="000F7394"/>
    <w:rsid w:val="000F7F17"/>
    <w:rsid w:val="00100874"/>
    <w:rsid w:val="00100964"/>
    <w:rsid w:val="00100F68"/>
    <w:rsid w:val="001015B5"/>
    <w:rsid w:val="00101B63"/>
    <w:rsid w:val="00103B76"/>
    <w:rsid w:val="00103BEC"/>
    <w:rsid w:val="00105B16"/>
    <w:rsid w:val="001106A7"/>
    <w:rsid w:val="0011089E"/>
    <w:rsid w:val="00110F13"/>
    <w:rsid w:val="00111441"/>
    <w:rsid w:val="001132E5"/>
    <w:rsid w:val="001132F7"/>
    <w:rsid w:val="00115F4C"/>
    <w:rsid w:val="00116519"/>
    <w:rsid w:val="00117996"/>
    <w:rsid w:val="001205D6"/>
    <w:rsid w:val="00122604"/>
    <w:rsid w:val="00122CC9"/>
    <w:rsid w:val="0012309D"/>
    <w:rsid w:val="0012446A"/>
    <w:rsid w:val="00125D24"/>
    <w:rsid w:val="001267AE"/>
    <w:rsid w:val="00126B64"/>
    <w:rsid w:val="00126D69"/>
    <w:rsid w:val="001271C1"/>
    <w:rsid w:val="00131281"/>
    <w:rsid w:val="001319D7"/>
    <w:rsid w:val="00132756"/>
    <w:rsid w:val="00132D90"/>
    <w:rsid w:val="00133123"/>
    <w:rsid w:val="001340DF"/>
    <w:rsid w:val="00134173"/>
    <w:rsid w:val="00136086"/>
    <w:rsid w:val="0013739C"/>
    <w:rsid w:val="0013778F"/>
    <w:rsid w:val="001378A2"/>
    <w:rsid w:val="001379F3"/>
    <w:rsid w:val="0014015E"/>
    <w:rsid w:val="001409E7"/>
    <w:rsid w:val="00141346"/>
    <w:rsid w:val="00143158"/>
    <w:rsid w:val="001438D7"/>
    <w:rsid w:val="0014573F"/>
    <w:rsid w:val="00147567"/>
    <w:rsid w:val="00147930"/>
    <w:rsid w:val="00150280"/>
    <w:rsid w:val="001529CC"/>
    <w:rsid w:val="001533C6"/>
    <w:rsid w:val="00153F46"/>
    <w:rsid w:val="00155564"/>
    <w:rsid w:val="001563AE"/>
    <w:rsid w:val="00156A9F"/>
    <w:rsid w:val="00156AD2"/>
    <w:rsid w:val="00156B14"/>
    <w:rsid w:val="00160BCB"/>
    <w:rsid w:val="00160C1F"/>
    <w:rsid w:val="001617B3"/>
    <w:rsid w:val="00163CC4"/>
    <w:rsid w:val="00164FA4"/>
    <w:rsid w:val="00166411"/>
    <w:rsid w:val="00167F37"/>
    <w:rsid w:val="00167FAC"/>
    <w:rsid w:val="001706A2"/>
    <w:rsid w:val="001707CF"/>
    <w:rsid w:val="001707F0"/>
    <w:rsid w:val="001707FE"/>
    <w:rsid w:val="00170DC0"/>
    <w:rsid w:val="00171CBA"/>
    <w:rsid w:val="00171E30"/>
    <w:rsid w:val="00172DDC"/>
    <w:rsid w:val="00172F1C"/>
    <w:rsid w:val="0017404A"/>
    <w:rsid w:val="00174B28"/>
    <w:rsid w:val="00174E66"/>
    <w:rsid w:val="0017568A"/>
    <w:rsid w:val="001766BC"/>
    <w:rsid w:val="00176FC7"/>
    <w:rsid w:val="00180D3E"/>
    <w:rsid w:val="001819DC"/>
    <w:rsid w:val="00181BD5"/>
    <w:rsid w:val="00183BC8"/>
    <w:rsid w:val="0018495E"/>
    <w:rsid w:val="001853CD"/>
    <w:rsid w:val="00187DC9"/>
    <w:rsid w:val="0019053B"/>
    <w:rsid w:val="001909AD"/>
    <w:rsid w:val="0019434B"/>
    <w:rsid w:val="00194854"/>
    <w:rsid w:val="00194E39"/>
    <w:rsid w:val="00194FC0"/>
    <w:rsid w:val="0019520A"/>
    <w:rsid w:val="0019542F"/>
    <w:rsid w:val="00195AC0"/>
    <w:rsid w:val="00195C06"/>
    <w:rsid w:val="001960E7"/>
    <w:rsid w:val="00196211"/>
    <w:rsid w:val="00196C9B"/>
    <w:rsid w:val="001976BB"/>
    <w:rsid w:val="001A082C"/>
    <w:rsid w:val="001A1ADD"/>
    <w:rsid w:val="001A2F56"/>
    <w:rsid w:val="001A2FC8"/>
    <w:rsid w:val="001A4297"/>
    <w:rsid w:val="001A449A"/>
    <w:rsid w:val="001A4FEF"/>
    <w:rsid w:val="001A5A7B"/>
    <w:rsid w:val="001A640D"/>
    <w:rsid w:val="001A6A5F"/>
    <w:rsid w:val="001A6CBC"/>
    <w:rsid w:val="001B058C"/>
    <w:rsid w:val="001B0780"/>
    <w:rsid w:val="001B1795"/>
    <w:rsid w:val="001B20B4"/>
    <w:rsid w:val="001B311B"/>
    <w:rsid w:val="001B4958"/>
    <w:rsid w:val="001B4BA0"/>
    <w:rsid w:val="001B5691"/>
    <w:rsid w:val="001B5B78"/>
    <w:rsid w:val="001B602D"/>
    <w:rsid w:val="001B6229"/>
    <w:rsid w:val="001B6620"/>
    <w:rsid w:val="001C1491"/>
    <w:rsid w:val="001C3D62"/>
    <w:rsid w:val="001C52B7"/>
    <w:rsid w:val="001C608D"/>
    <w:rsid w:val="001C60D8"/>
    <w:rsid w:val="001C7F29"/>
    <w:rsid w:val="001C7FFA"/>
    <w:rsid w:val="001D1C6B"/>
    <w:rsid w:val="001D3D92"/>
    <w:rsid w:val="001D3E6A"/>
    <w:rsid w:val="001D55DF"/>
    <w:rsid w:val="001E0702"/>
    <w:rsid w:val="001E0C37"/>
    <w:rsid w:val="001E3D76"/>
    <w:rsid w:val="001E3FF9"/>
    <w:rsid w:val="001E429D"/>
    <w:rsid w:val="001E4A66"/>
    <w:rsid w:val="001E507A"/>
    <w:rsid w:val="001E57A9"/>
    <w:rsid w:val="001E5866"/>
    <w:rsid w:val="001E626E"/>
    <w:rsid w:val="001E6539"/>
    <w:rsid w:val="001F02FA"/>
    <w:rsid w:val="001F0886"/>
    <w:rsid w:val="001F1056"/>
    <w:rsid w:val="001F1129"/>
    <w:rsid w:val="001F1803"/>
    <w:rsid w:val="001F3A64"/>
    <w:rsid w:val="001F5DC2"/>
    <w:rsid w:val="001F6DD6"/>
    <w:rsid w:val="001F6DF9"/>
    <w:rsid w:val="001F7A9F"/>
    <w:rsid w:val="001F7FDD"/>
    <w:rsid w:val="00200626"/>
    <w:rsid w:val="0020101A"/>
    <w:rsid w:val="002022E5"/>
    <w:rsid w:val="0020295E"/>
    <w:rsid w:val="0020296E"/>
    <w:rsid w:val="002029C9"/>
    <w:rsid w:val="00202BBD"/>
    <w:rsid w:val="002036EA"/>
    <w:rsid w:val="00203ABF"/>
    <w:rsid w:val="00205624"/>
    <w:rsid w:val="002062A6"/>
    <w:rsid w:val="002063AC"/>
    <w:rsid w:val="002066E6"/>
    <w:rsid w:val="00206E80"/>
    <w:rsid w:val="00207F26"/>
    <w:rsid w:val="002107F0"/>
    <w:rsid w:val="002111EA"/>
    <w:rsid w:val="0021219A"/>
    <w:rsid w:val="0021270E"/>
    <w:rsid w:val="0021276C"/>
    <w:rsid w:val="00212839"/>
    <w:rsid w:val="002129D0"/>
    <w:rsid w:val="0021310E"/>
    <w:rsid w:val="00214628"/>
    <w:rsid w:val="002148F0"/>
    <w:rsid w:val="0021507A"/>
    <w:rsid w:val="0021512D"/>
    <w:rsid w:val="00216505"/>
    <w:rsid w:val="00217EFD"/>
    <w:rsid w:val="00220009"/>
    <w:rsid w:val="0022109B"/>
    <w:rsid w:val="002213E5"/>
    <w:rsid w:val="0022160F"/>
    <w:rsid w:val="002225CB"/>
    <w:rsid w:val="002226B8"/>
    <w:rsid w:val="002241D5"/>
    <w:rsid w:val="00224284"/>
    <w:rsid w:val="00224313"/>
    <w:rsid w:val="002245DF"/>
    <w:rsid w:val="00225615"/>
    <w:rsid w:val="00226271"/>
    <w:rsid w:val="00226959"/>
    <w:rsid w:val="00226EDE"/>
    <w:rsid w:val="00227045"/>
    <w:rsid w:val="00227E1E"/>
    <w:rsid w:val="0023236E"/>
    <w:rsid w:val="002323A7"/>
    <w:rsid w:val="00232B45"/>
    <w:rsid w:val="00233260"/>
    <w:rsid w:val="00233DF7"/>
    <w:rsid w:val="002345CD"/>
    <w:rsid w:val="00234951"/>
    <w:rsid w:val="00234FDA"/>
    <w:rsid w:val="00235298"/>
    <w:rsid w:val="00235E68"/>
    <w:rsid w:val="00235F74"/>
    <w:rsid w:val="0023711E"/>
    <w:rsid w:val="00237630"/>
    <w:rsid w:val="002378C3"/>
    <w:rsid w:val="00241F0F"/>
    <w:rsid w:val="00242CFA"/>
    <w:rsid w:val="00247C9D"/>
    <w:rsid w:val="00250C57"/>
    <w:rsid w:val="002510C7"/>
    <w:rsid w:val="00251614"/>
    <w:rsid w:val="0025281F"/>
    <w:rsid w:val="00253023"/>
    <w:rsid w:val="0025347B"/>
    <w:rsid w:val="00254201"/>
    <w:rsid w:val="002545F2"/>
    <w:rsid w:val="00254DF3"/>
    <w:rsid w:val="00255209"/>
    <w:rsid w:val="002565F0"/>
    <w:rsid w:val="002604AA"/>
    <w:rsid w:val="00260903"/>
    <w:rsid w:val="00261415"/>
    <w:rsid w:val="00262549"/>
    <w:rsid w:val="002627BD"/>
    <w:rsid w:val="00263A5F"/>
    <w:rsid w:val="00264905"/>
    <w:rsid w:val="00264B99"/>
    <w:rsid w:val="00264D66"/>
    <w:rsid w:val="002656C9"/>
    <w:rsid w:val="0026571C"/>
    <w:rsid w:val="00266285"/>
    <w:rsid w:val="002662D3"/>
    <w:rsid w:val="00266934"/>
    <w:rsid w:val="002679B9"/>
    <w:rsid w:val="00270653"/>
    <w:rsid w:val="00272C8B"/>
    <w:rsid w:val="00273102"/>
    <w:rsid w:val="0027333C"/>
    <w:rsid w:val="002734F2"/>
    <w:rsid w:val="002740BD"/>
    <w:rsid w:val="00275578"/>
    <w:rsid w:val="00277C46"/>
    <w:rsid w:val="00280191"/>
    <w:rsid w:val="00280326"/>
    <w:rsid w:val="00280E53"/>
    <w:rsid w:val="002820C1"/>
    <w:rsid w:val="002823D8"/>
    <w:rsid w:val="002836ED"/>
    <w:rsid w:val="00284392"/>
    <w:rsid w:val="00285027"/>
    <w:rsid w:val="00285AE7"/>
    <w:rsid w:val="00285D0C"/>
    <w:rsid w:val="00285F96"/>
    <w:rsid w:val="00286C09"/>
    <w:rsid w:val="00287747"/>
    <w:rsid w:val="00291E9D"/>
    <w:rsid w:val="00292291"/>
    <w:rsid w:val="00292A14"/>
    <w:rsid w:val="00292AEC"/>
    <w:rsid w:val="00293E49"/>
    <w:rsid w:val="00294220"/>
    <w:rsid w:val="00294C52"/>
    <w:rsid w:val="00295525"/>
    <w:rsid w:val="0029646E"/>
    <w:rsid w:val="0029786E"/>
    <w:rsid w:val="002979EF"/>
    <w:rsid w:val="002A0038"/>
    <w:rsid w:val="002A0A32"/>
    <w:rsid w:val="002A15D9"/>
    <w:rsid w:val="002A1B67"/>
    <w:rsid w:val="002A1C7E"/>
    <w:rsid w:val="002A1CE6"/>
    <w:rsid w:val="002A1E37"/>
    <w:rsid w:val="002A2D7A"/>
    <w:rsid w:val="002A3AA2"/>
    <w:rsid w:val="002A455A"/>
    <w:rsid w:val="002A4703"/>
    <w:rsid w:val="002A512F"/>
    <w:rsid w:val="002A5337"/>
    <w:rsid w:val="002A6902"/>
    <w:rsid w:val="002A6951"/>
    <w:rsid w:val="002A6FEA"/>
    <w:rsid w:val="002A7FF8"/>
    <w:rsid w:val="002B012D"/>
    <w:rsid w:val="002B17FE"/>
    <w:rsid w:val="002B2D28"/>
    <w:rsid w:val="002B305C"/>
    <w:rsid w:val="002B4958"/>
    <w:rsid w:val="002B4A68"/>
    <w:rsid w:val="002B5275"/>
    <w:rsid w:val="002B597D"/>
    <w:rsid w:val="002B5CEF"/>
    <w:rsid w:val="002B68D3"/>
    <w:rsid w:val="002B765D"/>
    <w:rsid w:val="002B7DFB"/>
    <w:rsid w:val="002C26B9"/>
    <w:rsid w:val="002C2AAE"/>
    <w:rsid w:val="002C2CD3"/>
    <w:rsid w:val="002C3626"/>
    <w:rsid w:val="002C381D"/>
    <w:rsid w:val="002C3D6C"/>
    <w:rsid w:val="002C712A"/>
    <w:rsid w:val="002C7BD7"/>
    <w:rsid w:val="002D0F00"/>
    <w:rsid w:val="002D0F67"/>
    <w:rsid w:val="002D113F"/>
    <w:rsid w:val="002D1221"/>
    <w:rsid w:val="002D14A5"/>
    <w:rsid w:val="002D20E9"/>
    <w:rsid w:val="002D3E77"/>
    <w:rsid w:val="002D430F"/>
    <w:rsid w:val="002D486E"/>
    <w:rsid w:val="002D4B4D"/>
    <w:rsid w:val="002D633F"/>
    <w:rsid w:val="002D6A6D"/>
    <w:rsid w:val="002D6F30"/>
    <w:rsid w:val="002D79BB"/>
    <w:rsid w:val="002D7EAD"/>
    <w:rsid w:val="002D7EB3"/>
    <w:rsid w:val="002E0923"/>
    <w:rsid w:val="002E0FFF"/>
    <w:rsid w:val="002E1497"/>
    <w:rsid w:val="002E170A"/>
    <w:rsid w:val="002E1D4F"/>
    <w:rsid w:val="002E1FEC"/>
    <w:rsid w:val="002E2DD4"/>
    <w:rsid w:val="002E36DB"/>
    <w:rsid w:val="002E3F68"/>
    <w:rsid w:val="002E4E38"/>
    <w:rsid w:val="002E5331"/>
    <w:rsid w:val="002E5FC1"/>
    <w:rsid w:val="002E6C1A"/>
    <w:rsid w:val="002E6EB7"/>
    <w:rsid w:val="002E70D1"/>
    <w:rsid w:val="002E73A1"/>
    <w:rsid w:val="002E7705"/>
    <w:rsid w:val="002E7B5E"/>
    <w:rsid w:val="002F00B3"/>
    <w:rsid w:val="002F0618"/>
    <w:rsid w:val="002F10DB"/>
    <w:rsid w:val="002F14F1"/>
    <w:rsid w:val="002F1E59"/>
    <w:rsid w:val="002F20E0"/>
    <w:rsid w:val="002F2AE2"/>
    <w:rsid w:val="002F37E9"/>
    <w:rsid w:val="002F7AFC"/>
    <w:rsid w:val="00300325"/>
    <w:rsid w:val="00300C59"/>
    <w:rsid w:val="00301F80"/>
    <w:rsid w:val="00302E3A"/>
    <w:rsid w:val="00303462"/>
    <w:rsid w:val="00304D18"/>
    <w:rsid w:val="00304D98"/>
    <w:rsid w:val="00306366"/>
    <w:rsid w:val="003064C5"/>
    <w:rsid w:val="00310326"/>
    <w:rsid w:val="00311449"/>
    <w:rsid w:val="0031240E"/>
    <w:rsid w:val="00312557"/>
    <w:rsid w:val="003132E9"/>
    <w:rsid w:val="00314416"/>
    <w:rsid w:val="00315BB4"/>
    <w:rsid w:val="003172BE"/>
    <w:rsid w:val="00317A82"/>
    <w:rsid w:val="0032031D"/>
    <w:rsid w:val="00320C3D"/>
    <w:rsid w:val="003215B9"/>
    <w:rsid w:val="00322894"/>
    <w:rsid w:val="003228DA"/>
    <w:rsid w:val="003243BC"/>
    <w:rsid w:val="0032459A"/>
    <w:rsid w:val="00325795"/>
    <w:rsid w:val="00326031"/>
    <w:rsid w:val="003263DE"/>
    <w:rsid w:val="0032665B"/>
    <w:rsid w:val="00327618"/>
    <w:rsid w:val="00327BBC"/>
    <w:rsid w:val="00330DF2"/>
    <w:rsid w:val="00331143"/>
    <w:rsid w:val="00331C4A"/>
    <w:rsid w:val="00332765"/>
    <w:rsid w:val="00333E8D"/>
    <w:rsid w:val="003345AA"/>
    <w:rsid w:val="00334857"/>
    <w:rsid w:val="003352B2"/>
    <w:rsid w:val="0033654F"/>
    <w:rsid w:val="00336BEC"/>
    <w:rsid w:val="00340BD6"/>
    <w:rsid w:val="00340D00"/>
    <w:rsid w:val="0034299F"/>
    <w:rsid w:val="00342A5D"/>
    <w:rsid w:val="003433C3"/>
    <w:rsid w:val="00345410"/>
    <w:rsid w:val="00345458"/>
    <w:rsid w:val="00345B20"/>
    <w:rsid w:val="003460BF"/>
    <w:rsid w:val="00346BB4"/>
    <w:rsid w:val="00346F3E"/>
    <w:rsid w:val="00346FC1"/>
    <w:rsid w:val="00347CC4"/>
    <w:rsid w:val="00347EC1"/>
    <w:rsid w:val="0035053E"/>
    <w:rsid w:val="0035078C"/>
    <w:rsid w:val="00350AC2"/>
    <w:rsid w:val="003510F3"/>
    <w:rsid w:val="003512E5"/>
    <w:rsid w:val="00351D53"/>
    <w:rsid w:val="00352953"/>
    <w:rsid w:val="00353F70"/>
    <w:rsid w:val="00354011"/>
    <w:rsid w:val="00354077"/>
    <w:rsid w:val="003551B6"/>
    <w:rsid w:val="00355D0B"/>
    <w:rsid w:val="00355DDB"/>
    <w:rsid w:val="00355E29"/>
    <w:rsid w:val="003567A4"/>
    <w:rsid w:val="003613D6"/>
    <w:rsid w:val="00361532"/>
    <w:rsid w:val="003634B3"/>
    <w:rsid w:val="00363799"/>
    <w:rsid w:val="00363CAF"/>
    <w:rsid w:val="00363F7C"/>
    <w:rsid w:val="003648CD"/>
    <w:rsid w:val="00364A0E"/>
    <w:rsid w:val="003652DB"/>
    <w:rsid w:val="00365EAA"/>
    <w:rsid w:val="003669F8"/>
    <w:rsid w:val="0036727D"/>
    <w:rsid w:val="00367774"/>
    <w:rsid w:val="00370AF3"/>
    <w:rsid w:val="0037259E"/>
    <w:rsid w:val="00373540"/>
    <w:rsid w:val="003736FB"/>
    <w:rsid w:val="00374F42"/>
    <w:rsid w:val="00376812"/>
    <w:rsid w:val="00376A53"/>
    <w:rsid w:val="00377160"/>
    <w:rsid w:val="00377711"/>
    <w:rsid w:val="00377CEC"/>
    <w:rsid w:val="003815D5"/>
    <w:rsid w:val="003821A3"/>
    <w:rsid w:val="003821B0"/>
    <w:rsid w:val="003823DA"/>
    <w:rsid w:val="00382C2D"/>
    <w:rsid w:val="003839EF"/>
    <w:rsid w:val="003868D2"/>
    <w:rsid w:val="00387283"/>
    <w:rsid w:val="0038728A"/>
    <w:rsid w:val="00390D75"/>
    <w:rsid w:val="00390E1B"/>
    <w:rsid w:val="00391AA2"/>
    <w:rsid w:val="00393091"/>
    <w:rsid w:val="003933C8"/>
    <w:rsid w:val="0039366C"/>
    <w:rsid w:val="00393FD1"/>
    <w:rsid w:val="0039599F"/>
    <w:rsid w:val="00395CDD"/>
    <w:rsid w:val="00395F21"/>
    <w:rsid w:val="00395F9D"/>
    <w:rsid w:val="00396D78"/>
    <w:rsid w:val="00396F84"/>
    <w:rsid w:val="003A0785"/>
    <w:rsid w:val="003A10A4"/>
    <w:rsid w:val="003A2970"/>
    <w:rsid w:val="003A406C"/>
    <w:rsid w:val="003A4072"/>
    <w:rsid w:val="003A4175"/>
    <w:rsid w:val="003A5A28"/>
    <w:rsid w:val="003A5D7B"/>
    <w:rsid w:val="003A7A4B"/>
    <w:rsid w:val="003A7C11"/>
    <w:rsid w:val="003B0C6C"/>
    <w:rsid w:val="003B1E41"/>
    <w:rsid w:val="003B2228"/>
    <w:rsid w:val="003B22C2"/>
    <w:rsid w:val="003B2EC9"/>
    <w:rsid w:val="003B4968"/>
    <w:rsid w:val="003B4AC6"/>
    <w:rsid w:val="003B5B8E"/>
    <w:rsid w:val="003B5CFD"/>
    <w:rsid w:val="003B724D"/>
    <w:rsid w:val="003B7E5B"/>
    <w:rsid w:val="003C0961"/>
    <w:rsid w:val="003C0EB8"/>
    <w:rsid w:val="003C3035"/>
    <w:rsid w:val="003C37A5"/>
    <w:rsid w:val="003C3A95"/>
    <w:rsid w:val="003C3B99"/>
    <w:rsid w:val="003C4669"/>
    <w:rsid w:val="003C751B"/>
    <w:rsid w:val="003C75EC"/>
    <w:rsid w:val="003C7BE5"/>
    <w:rsid w:val="003D0168"/>
    <w:rsid w:val="003D0B6C"/>
    <w:rsid w:val="003D1399"/>
    <w:rsid w:val="003D1962"/>
    <w:rsid w:val="003D1980"/>
    <w:rsid w:val="003D2BD8"/>
    <w:rsid w:val="003D2C18"/>
    <w:rsid w:val="003D2CC0"/>
    <w:rsid w:val="003D2EF8"/>
    <w:rsid w:val="003D328C"/>
    <w:rsid w:val="003D3622"/>
    <w:rsid w:val="003D3CF4"/>
    <w:rsid w:val="003D47BA"/>
    <w:rsid w:val="003D5EAC"/>
    <w:rsid w:val="003D79A9"/>
    <w:rsid w:val="003E017B"/>
    <w:rsid w:val="003E1893"/>
    <w:rsid w:val="003E2AC6"/>
    <w:rsid w:val="003E3E64"/>
    <w:rsid w:val="003E437A"/>
    <w:rsid w:val="003E6B1E"/>
    <w:rsid w:val="003E6B57"/>
    <w:rsid w:val="003E6C14"/>
    <w:rsid w:val="003E6E8A"/>
    <w:rsid w:val="003E7693"/>
    <w:rsid w:val="003E7B25"/>
    <w:rsid w:val="003E7F3E"/>
    <w:rsid w:val="003F0C6C"/>
    <w:rsid w:val="003F1186"/>
    <w:rsid w:val="003F1320"/>
    <w:rsid w:val="003F1CB8"/>
    <w:rsid w:val="003F261D"/>
    <w:rsid w:val="003F352E"/>
    <w:rsid w:val="003F3B21"/>
    <w:rsid w:val="003F402E"/>
    <w:rsid w:val="003F450B"/>
    <w:rsid w:val="003F5AFC"/>
    <w:rsid w:val="003F611A"/>
    <w:rsid w:val="003F648A"/>
    <w:rsid w:val="003F73ED"/>
    <w:rsid w:val="003F78BE"/>
    <w:rsid w:val="003F7914"/>
    <w:rsid w:val="003F7B1E"/>
    <w:rsid w:val="00401FB6"/>
    <w:rsid w:val="0040371E"/>
    <w:rsid w:val="004045F4"/>
    <w:rsid w:val="004070F7"/>
    <w:rsid w:val="00407321"/>
    <w:rsid w:val="00407C01"/>
    <w:rsid w:val="004105F7"/>
    <w:rsid w:val="0041089E"/>
    <w:rsid w:val="00413CBA"/>
    <w:rsid w:val="00416E97"/>
    <w:rsid w:val="004179C8"/>
    <w:rsid w:val="004231A3"/>
    <w:rsid w:val="00423BD9"/>
    <w:rsid w:val="00423C5A"/>
    <w:rsid w:val="00423ECA"/>
    <w:rsid w:val="00423F55"/>
    <w:rsid w:val="00426467"/>
    <w:rsid w:val="00426B3B"/>
    <w:rsid w:val="004273B2"/>
    <w:rsid w:val="0042794D"/>
    <w:rsid w:val="004279F7"/>
    <w:rsid w:val="00427C94"/>
    <w:rsid w:val="00430FDB"/>
    <w:rsid w:val="00431823"/>
    <w:rsid w:val="00431AF9"/>
    <w:rsid w:val="0043293D"/>
    <w:rsid w:val="00432F93"/>
    <w:rsid w:val="004355E0"/>
    <w:rsid w:val="004369CC"/>
    <w:rsid w:val="00436B1F"/>
    <w:rsid w:val="00437731"/>
    <w:rsid w:val="00441210"/>
    <w:rsid w:val="004412A5"/>
    <w:rsid w:val="00441AB0"/>
    <w:rsid w:val="00442682"/>
    <w:rsid w:val="0044272C"/>
    <w:rsid w:val="00442E56"/>
    <w:rsid w:val="0044304F"/>
    <w:rsid w:val="00443999"/>
    <w:rsid w:val="00443EDA"/>
    <w:rsid w:val="004463CA"/>
    <w:rsid w:val="00447970"/>
    <w:rsid w:val="00447E4D"/>
    <w:rsid w:val="004501DF"/>
    <w:rsid w:val="004509DB"/>
    <w:rsid w:val="00451095"/>
    <w:rsid w:val="0045244E"/>
    <w:rsid w:val="004524D3"/>
    <w:rsid w:val="00452F68"/>
    <w:rsid w:val="0045313A"/>
    <w:rsid w:val="00454037"/>
    <w:rsid w:val="004541E9"/>
    <w:rsid w:val="00454F54"/>
    <w:rsid w:val="00455048"/>
    <w:rsid w:val="00455AD1"/>
    <w:rsid w:val="00457137"/>
    <w:rsid w:val="00460681"/>
    <w:rsid w:val="00461BA5"/>
    <w:rsid w:val="00461D6F"/>
    <w:rsid w:val="00461E62"/>
    <w:rsid w:val="0046335D"/>
    <w:rsid w:val="004638C9"/>
    <w:rsid w:val="00463AD9"/>
    <w:rsid w:val="00463DFC"/>
    <w:rsid w:val="00465355"/>
    <w:rsid w:val="00465C53"/>
    <w:rsid w:val="00465F34"/>
    <w:rsid w:val="004666D6"/>
    <w:rsid w:val="00471606"/>
    <w:rsid w:val="00471C2B"/>
    <w:rsid w:val="00471CAA"/>
    <w:rsid w:val="004734CD"/>
    <w:rsid w:val="0047351C"/>
    <w:rsid w:val="00473BC9"/>
    <w:rsid w:val="00474F50"/>
    <w:rsid w:val="00475DE2"/>
    <w:rsid w:val="0047612A"/>
    <w:rsid w:val="00477B87"/>
    <w:rsid w:val="004803AE"/>
    <w:rsid w:val="00480DCD"/>
    <w:rsid w:val="00482B61"/>
    <w:rsid w:val="0048353E"/>
    <w:rsid w:val="00485CDA"/>
    <w:rsid w:val="00485DA8"/>
    <w:rsid w:val="00486BF2"/>
    <w:rsid w:val="00487137"/>
    <w:rsid w:val="0048730A"/>
    <w:rsid w:val="0048747B"/>
    <w:rsid w:val="00487876"/>
    <w:rsid w:val="00487CBE"/>
    <w:rsid w:val="0049151C"/>
    <w:rsid w:val="00492247"/>
    <w:rsid w:val="00492330"/>
    <w:rsid w:val="00492922"/>
    <w:rsid w:val="00492BB7"/>
    <w:rsid w:val="00493405"/>
    <w:rsid w:val="00493A0B"/>
    <w:rsid w:val="00494426"/>
    <w:rsid w:val="0049471A"/>
    <w:rsid w:val="00494EDC"/>
    <w:rsid w:val="0049658B"/>
    <w:rsid w:val="00497851"/>
    <w:rsid w:val="00497B75"/>
    <w:rsid w:val="004A0376"/>
    <w:rsid w:val="004A2011"/>
    <w:rsid w:val="004A25A2"/>
    <w:rsid w:val="004A34BE"/>
    <w:rsid w:val="004A4788"/>
    <w:rsid w:val="004A6049"/>
    <w:rsid w:val="004A7278"/>
    <w:rsid w:val="004A7976"/>
    <w:rsid w:val="004A7CEE"/>
    <w:rsid w:val="004A7DD2"/>
    <w:rsid w:val="004A7E04"/>
    <w:rsid w:val="004B06B5"/>
    <w:rsid w:val="004B1138"/>
    <w:rsid w:val="004B1E0D"/>
    <w:rsid w:val="004B1EC2"/>
    <w:rsid w:val="004B2550"/>
    <w:rsid w:val="004B2A60"/>
    <w:rsid w:val="004B3392"/>
    <w:rsid w:val="004B37AD"/>
    <w:rsid w:val="004B3982"/>
    <w:rsid w:val="004B511B"/>
    <w:rsid w:val="004B5CAC"/>
    <w:rsid w:val="004B5EEC"/>
    <w:rsid w:val="004B6CA0"/>
    <w:rsid w:val="004B7BA6"/>
    <w:rsid w:val="004C1763"/>
    <w:rsid w:val="004C21E1"/>
    <w:rsid w:val="004C28A7"/>
    <w:rsid w:val="004C2C85"/>
    <w:rsid w:val="004C2DF9"/>
    <w:rsid w:val="004C3CA9"/>
    <w:rsid w:val="004C4284"/>
    <w:rsid w:val="004C46AA"/>
    <w:rsid w:val="004C4FA5"/>
    <w:rsid w:val="004C6999"/>
    <w:rsid w:val="004C6C83"/>
    <w:rsid w:val="004D07AA"/>
    <w:rsid w:val="004D1B50"/>
    <w:rsid w:val="004D361B"/>
    <w:rsid w:val="004D364E"/>
    <w:rsid w:val="004D3E0B"/>
    <w:rsid w:val="004D502D"/>
    <w:rsid w:val="004D7D0E"/>
    <w:rsid w:val="004E0459"/>
    <w:rsid w:val="004E0564"/>
    <w:rsid w:val="004E0718"/>
    <w:rsid w:val="004E1348"/>
    <w:rsid w:val="004E1CD3"/>
    <w:rsid w:val="004E25A5"/>
    <w:rsid w:val="004E335B"/>
    <w:rsid w:val="004E33D6"/>
    <w:rsid w:val="004E3A2D"/>
    <w:rsid w:val="004E3ABB"/>
    <w:rsid w:val="004E52EE"/>
    <w:rsid w:val="004E58DB"/>
    <w:rsid w:val="004E6CE7"/>
    <w:rsid w:val="004F076C"/>
    <w:rsid w:val="004F1C94"/>
    <w:rsid w:val="004F247A"/>
    <w:rsid w:val="004F27D4"/>
    <w:rsid w:val="004F2BCF"/>
    <w:rsid w:val="004F36EE"/>
    <w:rsid w:val="004F4D5E"/>
    <w:rsid w:val="004F5F84"/>
    <w:rsid w:val="004F7049"/>
    <w:rsid w:val="004F76CB"/>
    <w:rsid w:val="004F7BA1"/>
    <w:rsid w:val="005009E5"/>
    <w:rsid w:val="0050130F"/>
    <w:rsid w:val="00501EC0"/>
    <w:rsid w:val="005046BD"/>
    <w:rsid w:val="0050529C"/>
    <w:rsid w:val="0050571F"/>
    <w:rsid w:val="00506E94"/>
    <w:rsid w:val="00506FE1"/>
    <w:rsid w:val="0051074A"/>
    <w:rsid w:val="00511472"/>
    <w:rsid w:val="00511878"/>
    <w:rsid w:val="005122CC"/>
    <w:rsid w:val="00512901"/>
    <w:rsid w:val="00514487"/>
    <w:rsid w:val="005145CE"/>
    <w:rsid w:val="0051548E"/>
    <w:rsid w:val="00517FDC"/>
    <w:rsid w:val="005211E7"/>
    <w:rsid w:val="005213FC"/>
    <w:rsid w:val="00521C43"/>
    <w:rsid w:val="00522471"/>
    <w:rsid w:val="00523AB2"/>
    <w:rsid w:val="00523F9E"/>
    <w:rsid w:val="0052486C"/>
    <w:rsid w:val="00524C3A"/>
    <w:rsid w:val="00524DBB"/>
    <w:rsid w:val="00526D4F"/>
    <w:rsid w:val="00527FB4"/>
    <w:rsid w:val="00531F59"/>
    <w:rsid w:val="00532200"/>
    <w:rsid w:val="0053381B"/>
    <w:rsid w:val="00535306"/>
    <w:rsid w:val="0053690A"/>
    <w:rsid w:val="0053797D"/>
    <w:rsid w:val="005403F7"/>
    <w:rsid w:val="00541308"/>
    <w:rsid w:val="005414D5"/>
    <w:rsid w:val="00541F5F"/>
    <w:rsid w:val="005421FA"/>
    <w:rsid w:val="00543608"/>
    <w:rsid w:val="00543E75"/>
    <w:rsid w:val="00544728"/>
    <w:rsid w:val="00544D25"/>
    <w:rsid w:val="00545193"/>
    <w:rsid w:val="00545674"/>
    <w:rsid w:val="00547DDF"/>
    <w:rsid w:val="005503A3"/>
    <w:rsid w:val="00550E0A"/>
    <w:rsid w:val="00552055"/>
    <w:rsid w:val="00552695"/>
    <w:rsid w:val="00554377"/>
    <w:rsid w:val="005561C3"/>
    <w:rsid w:val="00556448"/>
    <w:rsid w:val="005568C1"/>
    <w:rsid w:val="00556CFC"/>
    <w:rsid w:val="005577E5"/>
    <w:rsid w:val="00557A9A"/>
    <w:rsid w:val="00560A64"/>
    <w:rsid w:val="00560A7E"/>
    <w:rsid w:val="00561CC0"/>
    <w:rsid w:val="00561D23"/>
    <w:rsid w:val="00563118"/>
    <w:rsid w:val="00563308"/>
    <w:rsid w:val="005659C6"/>
    <w:rsid w:val="00566183"/>
    <w:rsid w:val="00566433"/>
    <w:rsid w:val="0056650D"/>
    <w:rsid w:val="0056654C"/>
    <w:rsid w:val="005665FC"/>
    <w:rsid w:val="00567092"/>
    <w:rsid w:val="005671AC"/>
    <w:rsid w:val="00567559"/>
    <w:rsid w:val="00567CC4"/>
    <w:rsid w:val="00571CD6"/>
    <w:rsid w:val="005721AA"/>
    <w:rsid w:val="00572D06"/>
    <w:rsid w:val="0057316A"/>
    <w:rsid w:val="00576A2B"/>
    <w:rsid w:val="00576D5E"/>
    <w:rsid w:val="0057766E"/>
    <w:rsid w:val="00577F1C"/>
    <w:rsid w:val="0058019C"/>
    <w:rsid w:val="00580597"/>
    <w:rsid w:val="00580750"/>
    <w:rsid w:val="00581557"/>
    <w:rsid w:val="00582438"/>
    <w:rsid w:val="00582A79"/>
    <w:rsid w:val="00582F68"/>
    <w:rsid w:val="005839E1"/>
    <w:rsid w:val="00583E72"/>
    <w:rsid w:val="0058465F"/>
    <w:rsid w:val="00584A5D"/>
    <w:rsid w:val="005851EA"/>
    <w:rsid w:val="00585858"/>
    <w:rsid w:val="00586C26"/>
    <w:rsid w:val="005874E2"/>
    <w:rsid w:val="00587C8B"/>
    <w:rsid w:val="00590A12"/>
    <w:rsid w:val="00592472"/>
    <w:rsid w:val="00593406"/>
    <w:rsid w:val="00595F11"/>
    <w:rsid w:val="005A0674"/>
    <w:rsid w:val="005A06DE"/>
    <w:rsid w:val="005A0DC1"/>
    <w:rsid w:val="005A1B96"/>
    <w:rsid w:val="005A2237"/>
    <w:rsid w:val="005A3142"/>
    <w:rsid w:val="005A40AA"/>
    <w:rsid w:val="005A4EB4"/>
    <w:rsid w:val="005A4F86"/>
    <w:rsid w:val="005A5878"/>
    <w:rsid w:val="005A7D19"/>
    <w:rsid w:val="005B1661"/>
    <w:rsid w:val="005B1D36"/>
    <w:rsid w:val="005B2B10"/>
    <w:rsid w:val="005B30C3"/>
    <w:rsid w:val="005B36E2"/>
    <w:rsid w:val="005B4295"/>
    <w:rsid w:val="005B54C2"/>
    <w:rsid w:val="005C0134"/>
    <w:rsid w:val="005C1667"/>
    <w:rsid w:val="005C2721"/>
    <w:rsid w:val="005C2DD7"/>
    <w:rsid w:val="005C3616"/>
    <w:rsid w:val="005C5422"/>
    <w:rsid w:val="005C6A1C"/>
    <w:rsid w:val="005C749B"/>
    <w:rsid w:val="005D09F6"/>
    <w:rsid w:val="005D1CDF"/>
    <w:rsid w:val="005D2AE7"/>
    <w:rsid w:val="005D343F"/>
    <w:rsid w:val="005D3D65"/>
    <w:rsid w:val="005D4A06"/>
    <w:rsid w:val="005D521B"/>
    <w:rsid w:val="005D5489"/>
    <w:rsid w:val="005E1B14"/>
    <w:rsid w:val="005E2379"/>
    <w:rsid w:val="005E3CC2"/>
    <w:rsid w:val="005E3DA7"/>
    <w:rsid w:val="005E4ADC"/>
    <w:rsid w:val="005E4D28"/>
    <w:rsid w:val="005E5385"/>
    <w:rsid w:val="005E7F46"/>
    <w:rsid w:val="005E7F8D"/>
    <w:rsid w:val="005F3B3A"/>
    <w:rsid w:val="005F4F35"/>
    <w:rsid w:val="005F5DED"/>
    <w:rsid w:val="005F67E8"/>
    <w:rsid w:val="005F6B8E"/>
    <w:rsid w:val="00601B98"/>
    <w:rsid w:val="00602995"/>
    <w:rsid w:val="00602CEC"/>
    <w:rsid w:val="006038FA"/>
    <w:rsid w:val="00603D68"/>
    <w:rsid w:val="0060618F"/>
    <w:rsid w:val="00607B29"/>
    <w:rsid w:val="00607EF6"/>
    <w:rsid w:val="00610A75"/>
    <w:rsid w:val="006113ED"/>
    <w:rsid w:val="00611AB4"/>
    <w:rsid w:val="00611D12"/>
    <w:rsid w:val="0061246B"/>
    <w:rsid w:val="0061372D"/>
    <w:rsid w:val="00613E85"/>
    <w:rsid w:val="0061592A"/>
    <w:rsid w:val="00615E02"/>
    <w:rsid w:val="00616B62"/>
    <w:rsid w:val="00616BC7"/>
    <w:rsid w:val="0061787A"/>
    <w:rsid w:val="00620749"/>
    <w:rsid w:val="00622454"/>
    <w:rsid w:val="00622BE1"/>
    <w:rsid w:val="00623248"/>
    <w:rsid w:val="00623316"/>
    <w:rsid w:val="00623766"/>
    <w:rsid w:val="00623D6F"/>
    <w:rsid w:val="00623F52"/>
    <w:rsid w:val="0062417D"/>
    <w:rsid w:val="00624342"/>
    <w:rsid w:val="0062491E"/>
    <w:rsid w:val="00624BE5"/>
    <w:rsid w:val="0062745C"/>
    <w:rsid w:val="00627FE0"/>
    <w:rsid w:val="006300F3"/>
    <w:rsid w:val="006309F2"/>
    <w:rsid w:val="00630EB4"/>
    <w:rsid w:val="00631EB6"/>
    <w:rsid w:val="00632C64"/>
    <w:rsid w:val="00632D68"/>
    <w:rsid w:val="00634F22"/>
    <w:rsid w:val="006363E3"/>
    <w:rsid w:val="00636400"/>
    <w:rsid w:val="006369C7"/>
    <w:rsid w:val="00636E9D"/>
    <w:rsid w:val="0063711A"/>
    <w:rsid w:val="00637615"/>
    <w:rsid w:val="00640118"/>
    <w:rsid w:val="00640773"/>
    <w:rsid w:val="006417AB"/>
    <w:rsid w:val="006418D6"/>
    <w:rsid w:val="006419E0"/>
    <w:rsid w:val="00641CCD"/>
    <w:rsid w:val="006425A3"/>
    <w:rsid w:val="00644960"/>
    <w:rsid w:val="00645C07"/>
    <w:rsid w:val="0064761A"/>
    <w:rsid w:val="00650848"/>
    <w:rsid w:val="006511AA"/>
    <w:rsid w:val="006525DE"/>
    <w:rsid w:val="00653D2E"/>
    <w:rsid w:val="00653E10"/>
    <w:rsid w:val="00655898"/>
    <w:rsid w:val="00655A19"/>
    <w:rsid w:val="00656FE7"/>
    <w:rsid w:val="0065728A"/>
    <w:rsid w:val="006613C5"/>
    <w:rsid w:val="00662F94"/>
    <w:rsid w:val="00663F1A"/>
    <w:rsid w:val="006640A3"/>
    <w:rsid w:val="006640EF"/>
    <w:rsid w:val="006650FA"/>
    <w:rsid w:val="0066584C"/>
    <w:rsid w:val="00665898"/>
    <w:rsid w:val="00666364"/>
    <w:rsid w:val="00666DD3"/>
    <w:rsid w:val="006708F3"/>
    <w:rsid w:val="006718E5"/>
    <w:rsid w:val="00672E9B"/>
    <w:rsid w:val="00672FC9"/>
    <w:rsid w:val="0067413F"/>
    <w:rsid w:val="00675DC1"/>
    <w:rsid w:val="00676D6C"/>
    <w:rsid w:val="00676FB9"/>
    <w:rsid w:val="0068061B"/>
    <w:rsid w:val="006834E0"/>
    <w:rsid w:val="006848D3"/>
    <w:rsid w:val="006849C9"/>
    <w:rsid w:val="00685508"/>
    <w:rsid w:val="0068573A"/>
    <w:rsid w:val="00685D7C"/>
    <w:rsid w:val="00686631"/>
    <w:rsid w:val="00686647"/>
    <w:rsid w:val="0068728E"/>
    <w:rsid w:val="00687509"/>
    <w:rsid w:val="00687D6D"/>
    <w:rsid w:val="00690056"/>
    <w:rsid w:val="00690629"/>
    <w:rsid w:val="00691DA7"/>
    <w:rsid w:val="00691EFA"/>
    <w:rsid w:val="00692736"/>
    <w:rsid w:val="00692CE7"/>
    <w:rsid w:val="006930DA"/>
    <w:rsid w:val="0069332C"/>
    <w:rsid w:val="00693590"/>
    <w:rsid w:val="006947DE"/>
    <w:rsid w:val="00694FB9"/>
    <w:rsid w:val="00695307"/>
    <w:rsid w:val="0069584B"/>
    <w:rsid w:val="006958E3"/>
    <w:rsid w:val="006965CE"/>
    <w:rsid w:val="006A068F"/>
    <w:rsid w:val="006A12FB"/>
    <w:rsid w:val="006A131C"/>
    <w:rsid w:val="006A2E48"/>
    <w:rsid w:val="006A3A80"/>
    <w:rsid w:val="006A3F9E"/>
    <w:rsid w:val="006A4AEE"/>
    <w:rsid w:val="006A50BA"/>
    <w:rsid w:val="006A5519"/>
    <w:rsid w:val="006A5565"/>
    <w:rsid w:val="006A5A3A"/>
    <w:rsid w:val="006A737A"/>
    <w:rsid w:val="006B015B"/>
    <w:rsid w:val="006B089F"/>
    <w:rsid w:val="006B109A"/>
    <w:rsid w:val="006B14CD"/>
    <w:rsid w:val="006B1951"/>
    <w:rsid w:val="006B1A5D"/>
    <w:rsid w:val="006B1D3A"/>
    <w:rsid w:val="006B1D70"/>
    <w:rsid w:val="006B280E"/>
    <w:rsid w:val="006B2D1D"/>
    <w:rsid w:val="006B2FFF"/>
    <w:rsid w:val="006B43E5"/>
    <w:rsid w:val="006B46C0"/>
    <w:rsid w:val="006B5D3F"/>
    <w:rsid w:val="006B619C"/>
    <w:rsid w:val="006B62CB"/>
    <w:rsid w:val="006B6444"/>
    <w:rsid w:val="006B64D4"/>
    <w:rsid w:val="006B69B4"/>
    <w:rsid w:val="006C0C53"/>
    <w:rsid w:val="006C0F2B"/>
    <w:rsid w:val="006C1D33"/>
    <w:rsid w:val="006C1EDA"/>
    <w:rsid w:val="006C22E3"/>
    <w:rsid w:val="006C27BC"/>
    <w:rsid w:val="006C3E2B"/>
    <w:rsid w:val="006C3F80"/>
    <w:rsid w:val="006C556B"/>
    <w:rsid w:val="006C56CB"/>
    <w:rsid w:val="006C60FB"/>
    <w:rsid w:val="006C63F1"/>
    <w:rsid w:val="006C64A0"/>
    <w:rsid w:val="006C6CE5"/>
    <w:rsid w:val="006C7621"/>
    <w:rsid w:val="006C77D2"/>
    <w:rsid w:val="006D05D5"/>
    <w:rsid w:val="006D09B2"/>
    <w:rsid w:val="006D101F"/>
    <w:rsid w:val="006D1475"/>
    <w:rsid w:val="006D17A4"/>
    <w:rsid w:val="006D18F0"/>
    <w:rsid w:val="006D21B0"/>
    <w:rsid w:val="006D4A92"/>
    <w:rsid w:val="006D5A0C"/>
    <w:rsid w:val="006D60A3"/>
    <w:rsid w:val="006D73C9"/>
    <w:rsid w:val="006D7D59"/>
    <w:rsid w:val="006E00EC"/>
    <w:rsid w:val="006E132A"/>
    <w:rsid w:val="006E1EEE"/>
    <w:rsid w:val="006E35C1"/>
    <w:rsid w:val="006E49A0"/>
    <w:rsid w:val="006E5CCC"/>
    <w:rsid w:val="006E6B33"/>
    <w:rsid w:val="006E7F46"/>
    <w:rsid w:val="006F0694"/>
    <w:rsid w:val="006F06C8"/>
    <w:rsid w:val="006F07C6"/>
    <w:rsid w:val="006F1FF4"/>
    <w:rsid w:val="006F2303"/>
    <w:rsid w:val="006F30B3"/>
    <w:rsid w:val="006F315B"/>
    <w:rsid w:val="006F379D"/>
    <w:rsid w:val="006F421E"/>
    <w:rsid w:val="006F4953"/>
    <w:rsid w:val="006F5E1A"/>
    <w:rsid w:val="006F603A"/>
    <w:rsid w:val="006F605D"/>
    <w:rsid w:val="006F6175"/>
    <w:rsid w:val="006F74F2"/>
    <w:rsid w:val="006F7555"/>
    <w:rsid w:val="006F7D38"/>
    <w:rsid w:val="00701E9F"/>
    <w:rsid w:val="007021BB"/>
    <w:rsid w:val="00702F75"/>
    <w:rsid w:val="00703696"/>
    <w:rsid w:val="00704713"/>
    <w:rsid w:val="00704D5B"/>
    <w:rsid w:val="00705297"/>
    <w:rsid w:val="0070642F"/>
    <w:rsid w:val="00707441"/>
    <w:rsid w:val="00707A15"/>
    <w:rsid w:val="00710B7E"/>
    <w:rsid w:val="00710E85"/>
    <w:rsid w:val="007120B0"/>
    <w:rsid w:val="00712CE1"/>
    <w:rsid w:val="00715317"/>
    <w:rsid w:val="00715651"/>
    <w:rsid w:val="00715AE1"/>
    <w:rsid w:val="00717966"/>
    <w:rsid w:val="00720206"/>
    <w:rsid w:val="00720A55"/>
    <w:rsid w:val="00721E66"/>
    <w:rsid w:val="007227FB"/>
    <w:rsid w:val="00723069"/>
    <w:rsid w:val="0072343A"/>
    <w:rsid w:val="00723CC9"/>
    <w:rsid w:val="0072545D"/>
    <w:rsid w:val="00726FF0"/>
    <w:rsid w:val="00727CDF"/>
    <w:rsid w:val="007302F1"/>
    <w:rsid w:val="0073103A"/>
    <w:rsid w:val="00731126"/>
    <w:rsid w:val="0073117C"/>
    <w:rsid w:val="007314C3"/>
    <w:rsid w:val="00732BA2"/>
    <w:rsid w:val="007334E5"/>
    <w:rsid w:val="00733EE0"/>
    <w:rsid w:val="00734501"/>
    <w:rsid w:val="007345F5"/>
    <w:rsid w:val="00734703"/>
    <w:rsid w:val="00734859"/>
    <w:rsid w:val="00734B0D"/>
    <w:rsid w:val="00735401"/>
    <w:rsid w:val="007358D4"/>
    <w:rsid w:val="007364AE"/>
    <w:rsid w:val="00736BF7"/>
    <w:rsid w:val="00736BFD"/>
    <w:rsid w:val="00736F99"/>
    <w:rsid w:val="00737104"/>
    <w:rsid w:val="00737439"/>
    <w:rsid w:val="00737A7E"/>
    <w:rsid w:val="00741311"/>
    <w:rsid w:val="00741B67"/>
    <w:rsid w:val="00741EFB"/>
    <w:rsid w:val="0074251A"/>
    <w:rsid w:val="00742570"/>
    <w:rsid w:val="00742E6A"/>
    <w:rsid w:val="0074312A"/>
    <w:rsid w:val="007433FF"/>
    <w:rsid w:val="007435FC"/>
    <w:rsid w:val="0074419D"/>
    <w:rsid w:val="007454BF"/>
    <w:rsid w:val="00745DFB"/>
    <w:rsid w:val="007465FB"/>
    <w:rsid w:val="007477A2"/>
    <w:rsid w:val="00747A84"/>
    <w:rsid w:val="0075077D"/>
    <w:rsid w:val="00750DE8"/>
    <w:rsid w:val="00751490"/>
    <w:rsid w:val="00751602"/>
    <w:rsid w:val="00751E02"/>
    <w:rsid w:val="00752F02"/>
    <w:rsid w:val="007534DC"/>
    <w:rsid w:val="0075364B"/>
    <w:rsid w:val="00754B15"/>
    <w:rsid w:val="00754D4D"/>
    <w:rsid w:val="007556AA"/>
    <w:rsid w:val="007566FB"/>
    <w:rsid w:val="00756D9D"/>
    <w:rsid w:val="007574A9"/>
    <w:rsid w:val="00757E96"/>
    <w:rsid w:val="00760E30"/>
    <w:rsid w:val="007617C0"/>
    <w:rsid w:val="00761D7D"/>
    <w:rsid w:val="007631D9"/>
    <w:rsid w:val="00763F58"/>
    <w:rsid w:val="00764054"/>
    <w:rsid w:val="007648DF"/>
    <w:rsid w:val="007664D6"/>
    <w:rsid w:val="00766A49"/>
    <w:rsid w:val="007675F8"/>
    <w:rsid w:val="0077136F"/>
    <w:rsid w:val="0077253B"/>
    <w:rsid w:val="00772D14"/>
    <w:rsid w:val="00772DFD"/>
    <w:rsid w:val="00774752"/>
    <w:rsid w:val="00775252"/>
    <w:rsid w:val="007752F6"/>
    <w:rsid w:val="00776702"/>
    <w:rsid w:val="00776C89"/>
    <w:rsid w:val="0077753E"/>
    <w:rsid w:val="0078002C"/>
    <w:rsid w:val="007802B2"/>
    <w:rsid w:val="00782B91"/>
    <w:rsid w:val="007841DE"/>
    <w:rsid w:val="00784273"/>
    <w:rsid w:val="007845A3"/>
    <w:rsid w:val="007859B9"/>
    <w:rsid w:val="00787B94"/>
    <w:rsid w:val="00790369"/>
    <w:rsid w:val="00791A56"/>
    <w:rsid w:val="00792156"/>
    <w:rsid w:val="00793586"/>
    <w:rsid w:val="007938AB"/>
    <w:rsid w:val="00796332"/>
    <w:rsid w:val="00797E56"/>
    <w:rsid w:val="007A020B"/>
    <w:rsid w:val="007A0DA3"/>
    <w:rsid w:val="007A213B"/>
    <w:rsid w:val="007A3DC6"/>
    <w:rsid w:val="007A4E58"/>
    <w:rsid w:val="007A6025"/>
    <w:rsid w:val="007A7056"/>
    <w:rsid w:val="007A76E8"/>
    <w:rsid w:val="007A7E67"/>
    <w:rsid w:val="007B026D"/>
    <w:rsid w:val="007B0942"/>
    <w:rsid w:val="007B11F5"/>
    <w:rsid w:val="007B3539"/>
    <w:rsid w:val="007B42F5"/>
    <w:rsid w:val="007B54C2"/>
    <w:rsid w:val="007B5C95"/>
    <w:rsid w:val="007B7BDC"/>
    <w:rsid w:val="007C08CD"/>
    <w:rsid w:val="007C30C5"/>
    <w:rsid w:val="007C3C42"/>
    <w:rsid w:val="007C469D"/>
    <w:rsid w:val="007C4768"/>
    <w:rsid w:val="007C57A7"/>
    <w:rsid w:val="007C6E83"/>
    <w:rsid w:val="007C79AE"/>
    <w:rsid w:val="007D06D7"/>
    <w:rsid w:val="007D1BA6"/>
    <w:rsid w:val="007D26EE"/>
    <w:rsid w:val="007D3184"/>
    <w:rsid w:val="007D47B2"/>
    <w:rsid w:val="007D48B4"/>
    <w:rsid w:val="007D49A9"/>
    <w:rsid w:val="007D5C9B"/>
    <w:rsid w:val="007D7642"/>
    <w:rsid w:val="007E1BAB"/>
    <w:rsid w:val="007E2460"/>
    <w:rsid w:val="007E5076"/>
    <w:rsid w:val="007E5B64"/>
    <w:rsid w:val="007E6ADB"/>
    <w:rsid w:val="007E6EFE"/>
    <w:rsid w:val="007F19C2"/>
    <w:rsid w:val="007F1E80"/>
    <w:rsid w:val="007F20FA"/>
    <w:rsid w:val="007F347F"/>
    <w:rsid w:val="007F438B"/>
    <w:rsid w:val="007F4622"/>
    <w:rsid w:val="007F55FE"/>
    <w:rsid w:val="007F59BC"/>
    <w:rsid w:val="007F6335"/>
    <w:rsid w:val="007F7F81"/>
    <w:rsid w:val="00802127"/>
    <w:rsid w:val="00802C55"/>
    <w:rsid w:val="00802E83"/>
    <w:rsid w:val="008038B6"/>
    <w:rsid w:val="00803CDC"/>
    <w:rsid w:val="008064C3"/>
    <w:rsid w:val="00806B14"/>
    <w:rsid w:val="0081091A"/>
    <w:rsid w:val="0081102A"/>
    <w:rsid w:val="008127A1"/>
    <w:rsid w:val="00813D05"/>
    <w:rsid w:val="00814EAD"/>
    <w:rsid w:val="0081554D"/>
    <w:rsid w:val="0081572E"/>
    <w:rsid w:val="0081584B"/>
    <w:rsid w:val="00815D4A"/>
    <w:rsid w:val="00816168"/>
    <w:rsid w:val="0081694E"/>
    <w:rsid w:val="008170AF"/>
    <w:rsid w:val="00821CAE"/>
    <w:rsid w:val="008220E3"/>
    <w:rsid w:val="00822906"/>
    <w:rsid w:val="008240A2"/>
    <w:rsid w:val="008241DE"/>
    <w:rsid w:val="00825EEA"/>
    <w:rsid w:val="008269CF"/>
    <w:rsid w:val="008272DB"/>
    <w:rsid w:val="00830E41"/>
    <w:rsid w:val="00831B37"/>
    <w:rsid w:val="0083204A"/>
    <w:rsid w:val="00832817"/>
    <w:rsid w:val="00833254"/>
    <w:rsid w:val="00833B7D"/>
    <w:rsid w:val="00834858"/>
    <w:rsid w:val="00834CE5"/>
    <w:rsid w:val="00835503"/>
    <w:rsid w:val="00836FC1"/>
    <w:rsid w:val="00837AA9"/>
    <w:rsid w:val="008408B7"/>
    <w:rsid w:val="00841951"/>
    <w:rsid w:val="0084249C"/>
    <w:rsid w:val="008437CB"/>
    <w:rsid w:val="00844493"/>
    <w:rsid w:val="008444F1"/>
    <w:rsid w:val="0084592C"/>
    <w:rsid w:val="008464AA"/>
    <w:rsid w:val="00847AA3"/>
    <w:rsid w:val="008500BB"/>
    <w:rsid w:val="00850444"/>
    <w:rsid w:val="00850B92"/>
    <w:rsid w:val="00850F96"/>
    <w:rsid w:val="008512CF"/>
    <w:rsid w:val="00851684"/>
    <w:rsid w:val="00852680"/>
    <w:rsid w:val="00852E04"/>
    <w:rsid w:val="008549F2"/>
    <w:rsid w:val="00855AE5"/>
    <w:rsid w:val="00856762"/>
    <w:rsid w:val="008570CD"/>
    <w:rsid w:val="0086054B"/>
    <w:rsid w:val="00860AAB"/>
    <w:rsid w:val="0086283F"/>
    <w:rsid w:val="00862A9F"/>
    <w:rsid w:val="0086327A"/>
    <w:rsid w:val="00863C9A"/>
    <w:rsid w:val="008650DB"/>
    <w:rsid w:val="00865DE6"/>
    <w:rsid w:val="0086739A"/>
    <w:rsid w:val="00870233"/>
    <w:rsid w:val="00870A82"/>
    <w:rsid w:val="00871200"/>
    <w:rsid w:val="008719CF"/>
    <w:rsid w:val="0087365A"/>
    <w:rsid w:val="00873CA8"/>
    <w:rsid w:val="00874063"/>
    <w:rsid w:val="00874CB5"/>
    <w:rsid w:val="00874DFF"/>
    <w:rsid w:val="008759A8"/>
    <w:rsid w:val="00877606"/>
    <w:rsid w:val="00880101"/>
    <w:rsid w:val="00880DDD"/>
    <w:rsid w:val="00880F9B"/>
    <w:rsid w:val="008820D5"/>
    <w:rsid w:val="008830C5"/>
    <w:rsid w:val="0088355F"/>
    <w:rsid w:val="0088442F"/>
    <w:rsid w:val="00884889"/>
    <w:rsid w:val="008848AE"/>
    <w:rsid w:val="00884CD3"/>
    <w:rsid w:val="00885A36"/>
    <w:rsid w:val="00885B0D"/>
    <w:rsid w:val="00890518"/>
    <w:rsid w:val="008918D1"/>
    <w:rsid w:val="008926E5"/>
    <w:rsid w:val="00893867"/>
    <w:rsid w:val="00893C2D"/>
    <w:rsid w:val="0089451A"/>
    <w:rsid w:val="0089504A"/>
    <w:rsid w:val="0089518F"/>
    <w:rsid w:val="00895573"/>
    <w:rsid w:val="008A0BF3"/>
    <w:rsid w:val="008A1E42"/>
    <w:rsid w:val="008A2042"/>
    <w:rsid w:val="008A35C2"/>
    <w:rsid w:val="008A39CD"/>
    <w:rsid w:val="008A4716"/>
    <w:rsid w:val="008A626A"/>
    <w:rsid w:val="008A6B73"/>
    <w:rsid w:val="008A7EFC"/>
    <w:rsid w:val="008A7F5B"/>
    <w:rsid w:val="008B14F1"/>
    <w:rsid w:val="008B1C30"/>
    <w:rsid w:val="008B23D4"/>
    <w:rsid w:val="008B414E"/>
    <w:rsid w:val="008B4AB8"/>
    <w:rsid w:val="008B6059"/>
    <w:rsid w:val="008B623F"/>
    <w:rsid w:val="008B630B"/>
    <w:rsid w:val="008B70ED"/>
    <w:rsid w:val="008C0410"/>
    <w:rsid w:val="008C05B8"/>
    <w:rsid w:val="008C118A"/>
    <w:rsid w:val="008C1427"/>
    <w:rsid w:val="008C2050"/>
    <w:rsid w:val="008C31E5"/>
    <w:rsid w:val="008C335E"/>
    <w:rsid w:val="008C5233"/>
    <w:rsid w:val="008C561B"/>
    <w:rsid w:val="008C6D22"/>
    <w:rsid w:val="008C7A6A"/>
    <w:rsid w:val="008D01D4"/>
    <w:rsid w:val="008D3149"/>
    <w:rsid w:val="008D35F5"/>
    <w:rsid w:val="008D3880"/>
    <w:rsid w:val="008D3895"/>
    <w:rsid w:val="008D40D4"/>
    <w:rsid w:val="008D4538"/>
    <w:rsid w:val="008D47BF"/>
    <w:rsid w:val="008D4F1C"/>
    <w:rsid w:val="008D4F60"/>
    <w:rsid w:val="008E19A7"/>
    <w:rsid w:val="008E19BF"/>
    <w:rsid w:val="008E19C7"/>
    <w:rsid w:val="008E215E"/>
    <w:rsid w:val="008E3482"/>
    <w:rsid w:val="008E38E4"/>
    <w:rsid w:val="008E4972"/>
    <w:rsid w:val="008E5E4B"/>
    <w:rsid w:val="008E6837"/>
    <w:rsid w:val="008E68F9"/>
    <w:rsid w:val="008E6C9C"/>
    <w:rsid w:val="008E7E76"/>
    <w:rsid w:val="008F06AB"/>
    <w:rsid w:val="008F1125"/>
    <w:rsid w:val="008F159E"/>
    <w:rsid w:val="008F1D6E"/>
    <w:rsid w:val="008F286C"/>
    <w:rsid w:val="008F2994"/>
    <w:rsid w:val="008F2F99"/>
    <w:rsid w:val="008F31F9"/>
    <w:rsid w:val="008F350A"/>
    <w:rsid w:val="008F448A"/>
    <w:rsid w:val="008F4E2E"/>
    <w:rsid w:val="008F53E7"/>
    <w:rsid w:val="008F65C3"/>
    <w:rsid w:val="008F6B8E"/>
    <w:rsid w:val="008F7993"/>
    <w:rsid w:val="00900590"/>
    <w:rsid w:val="00901690"/>
    <w:rsid w:val="00901870"/>
    <w:rsid w:val="00902144"/>
    <w:rsid w:val="00902805"/>
    <w:rsid w:val="00902A90"/>
    <w:rsid w:val="0090348D"/>
    <w:rsid w:val="00903A65"/>
    <w:rsid w:val="00904202"/>
    <w:rsid w:val="009047C4"/>
    <w:rsid w:val="00904937"/>
    <w:rsid w:val="00905690"/>
    <w:rsid w:val="0090705F"/>
    <w:rsid w:val="0091060E"/>
    <w:rsid w:val="00911635"/>
    <w:rsid w:val="009117AF"/>
    <w:rsid w:val="009118E0"/>
    <w:rsid w:val="00911A6A"/>
    <w:rsid w:val="00911AC5"/>
    <w:rsid w:val="00913424"/>
    <w:rsid w:val="009134E1"/>
    <w:rsid w:val="009139C8"/>
    <w:rsid w:val="009153E2"/>
    <w:rsid w:val="00915836"/>
    <w:rsid w:val="00915F83"/>
    <w:rsid w:val="00916470"/>
    <w:rsid w:val="00916FDC"/>
    <w:rsid w:val="009172D6"/>
    <w:rsid w:val="009201F7"/>
    <w:rsid w:val="00920222"/>
    <w:rsid w:val="00920E0A"/>
    <w:rsid w:val="0092130A"/>
    <w:rsid w:val="009218F8"/>
    <w:rsid w:val="00921C92"/>
    <w:rsid w:val="00922306"/>
    <w:rsid w:val="00925D5A"/>
    <w:rsid w:val="00926F32"/>
    <w:rsid w:val="009305FC"/>
    <w:rsid w:val="00930856"/>
    <w:rsid w:val="00931D91"/>
    <w:rsid w:val="00932F8C"/>
    <w:rsid w:val="0093309A"/>
    <w:rsid w:val="00933B06"/>
    <w:rsid w:val="00933C02"/>
    <w:rsid w:val="009353AF"/>
    <w:rsid w:val="009363D3"/>
    <w:rsid w:val="00940763"/>
    <w:rsid w:val="009407C9"/>
    <w:rsid w:val="0094088D"/>
    <w:rsid w:val="00941BFA"/>
    <w:rsid w:val="00942001"/>
    <w:rsid w:val="00943003"/>
    <w:rsid w:val="00943727"/>
    <w:rsid w:val="00943EFA"/>
    <w:rsid w:val="009440E1"/>
    <w:rsid w:val="00944AA9"/>
    <w:rsid w:val="00945DF9"/>
    <w:rsid w:val="009462C9"/>
    <w:rsid w:val="009462D6"/>
    <w:rsid w:val="0094630A"/>
    <w:rsid w:val="009463EF"/>
    <w:rsid w:val="00946547"/>
    <w:rsid w:val="00947E16"/>
    <w:rsid w:val="00950283"/>
    <w:rsid w:val="00950C16"/>
    <w:rsid w:val="00950E24"/>
    <w:rsid w:val="00951219"/>
    <w:rsid w:val="00951E14"/>
    <w:rsid w:val="00952999"/>
    <w:rsid w:val="00952C69"/>
    <w:rsid w:val="00953F8B"/>
    <w:rsid w:val="00954C71"/>
    <w:rsid w:val="00954CD8"/>
    <w:rsid w:val="009554AD"/>
    <w:rsid w:val="00956280"/>
    <w:rsid w:val="0095635A"/>
    <w:rsid w:val="00957C32"/>
    <w:rsid w:val="00957F16"/>
    <w:rsid w:val="00960B24"/>
    <w:rsid w:val="0096129F"/>
    <w:rsid w:val="00963058"/>
    <w:rsid w:val="00965CC4"/>
    <w:rsid w:val="00965D0C"/>
    <w:rsid w:val="0096613D"/>
    <w:rsid w:val="00966E29"/>
    <w:rsid w:val="0097150B"/>
    <w:rsid w:val="00971A47"/>
    <w:rsid w:val="0097282E"/>
    <w:rsid w:val="00973454"/>
    <w:rsid w:val="00973765"/>
    <w:rsid w:val="009740C4"/>
    <w:rsid w:val="009747B0"/>
    <w:rsid w:val="009749E9"/>
    <w:rsid w:val="00974B18"/>
    <w:rsid w:val="00975233"/>
    <w:rsid w:val="009775A5"/>
    <w:rsid w:val="00980A3A"/>
    <w:rsid w:val="009814F4"/>
    <w:rsid w:val="00984A1F"/>
    <w:rsid w:val="009869AF"/>
    <w:rsid w:val="00987BDF"/>
    <w:rsid w:val="0099134F"/>
    <w:rsid w:val="00991747"/>
    <w:rsid w:val="00991792"/>
    <w:rsid w:val="0099297E"/>
    <w:rsid w:val="00992A3F"/>
    <w:rsid w:val="00992B7B"/>
    <w:rsid w:val="0099322F"/>
    <w:rsid w:val="00993595"/>
    <w:rsid w:val="00993C20"/>
    <w:rsid w:val="00995C50"/>
    <w:rsid w:val="00996395"/>
    <w:rsid w:val="009A0A21"/>
    <w:rsid w:val="009A0C08"/>
    <w:rsid w:val="009A1434"/>
    <w:rsid w:val="009A1B41"/>
    <w:rsid w:val="009A1D95"/>
    <w:rsid w:val="009A2B7C"/>
    <w:rsid w:val="009A4BE6"/>
    <w:rsid w:val="009A58F2"/>
    <w:rsid w:val="009A5EAB"/>
    <w:rsid w:val="009A6158"/>
    <w:rsid w:val="009A6C16"/>
    <w:rsid w:val="009A6E10"/>
    <w:rsid w:val="009B08FF"/>
    <w:rsid w:val="009B29DD"/>
    <w:rsid w:val="009B2E6C"/>
    <w:rsid w:val="009B3505"/>
    <w:rsid w:val="009B393B"/>
    <w:rsid w:val="009B4788"/>
    <w:rsid w:val="009B478D"/>
    <w:rsid w:val="009B54F8"/>
    <w:rsid w:val="009B5C6A"/>
    <w:rsid w:val="009B5D6B"/>
    <w:rsid w:val="009B6A16"/>
    <w:rsid w:val="009B73C9"/>
    <w:rsid w:val="009B7556"/>
    <w:rsid w:val="009C0561"/>
    <w:rsid w:val="009C1A01"/>
    <w:rsid w:val="009C1FE4"/>
    <w:rsid w:val="009C2EDA"/>
    <w:rsid w:val="009C3F6B"/>
    <w:rsid w:val="009C503B"/>
    <w:rsid w:val="009C59E1"/>
    <w:rsid w:val="009C651D"/>
    <w:rsid w:val="009C6C5C"/>
    <w:rsid w:val="009C6DAB"/>
    <w:rsid w:val="009C76A2"/>
    <w:rsid w:val="009D0E08"/>
    <w:rsid w:val="009D0E7C"/>
    <w:rsid w:val="009D1B78"/>
    <w:rsid w:val="009D39C7"/>
    <w:rsid w:val="009D4A59"/>
    <w:rsid w:val="009D50BE"/>
    <w:rsid w:val="009D5482"/>
    <w:rsid w:val="009D5966"/>
    <w:rsid w:val="009D5F6A"/>
    <w:rsid w:val="009D6EA9"/>
    <w:rsid w:val="009D718D"/>
    <w:rsid w:val="009E02E5"/>
    <w:rsid w:val="009E0368"/>
    <w:rsid w:val="009E1767"/>
    <w:rsid w:val="009E2980"/>
    <w:rsid w:val="009E35FC"/>
    <w:rsid w:val="009E5884"/>
    <w:rsid w:val="009E5B92"/>
    <w:rsid w:val="009E6434"/>
    <w:rsid w:val="009E6E9D"/>
    <w:rsid w:val="009F04B9"/>
    <w:rsid w:val="009F193B"/>
    <w:rsid w:val="009F2AD8"/>
    <w:rsid w:val="009F4358"/>
    <w:rsid w:val="009F4D62"/>
    <w:rsid w:val="009F4EB5"/>
    <w:rsid w:val="009F6665"/>
    <w:rsid w:val="009F67DB"/>
    <w:rsid w:val="009F6A9E"/>
    <w:rsid w:val="009F71F8"/>
    <w:rsid w:val="009F7454"/>
    <w:rsid w:val="009F7875"/>
    <w:rsid w:val="009F78F2"/>
    <w:rsid w:val="00A0086F"/>
    <w:rsid w:val="00A01B75"/>
    <w:rsid w:val="00A01F70"/>
    <w:rsid w:val="00A020A0"/>
    <w:rsid w:val="00A02CF7"/>
    <w:rsid w:val="00A03642"/>
    <w:rsid w:val="00A04B28"/>
    <w:rsid w:val="00A05036"/>
    <w:rsid w:val="00A0580D"/>
    <w:rsid w:val="00A05984"/>
    <w:rsid w:val="00A05A4E"/>
    <w:rsid w:val="00A061D5"/>
    <w:rsid w:val="00A07004"/>
    <w:rsid w:val="00A07D75"/>
    <w:rsid w:val="00A1166A"/>
    <w:rsid w:val="00A11C2F"/>
    <w:rsid w:val="00A11C4E"/>
    <w:rsid w:val="00A12230"/>
    <w:rsid w:val="00A12F55"/>
    <w:rsid w:val="00A14CBF"/>
    <w:rsid w:val="00A15102"/>
    <w:rsid w:val="00A154FE"/>
    <w:rsid w:val="00A15B68"/>
    <w:rsid w:val="00A16991"/>
    <w:rsid w:val="00A17143"/>
    <w:rsid w:val="00A1793B"/>
    <w:rsid w:val="00A17BA1"/>
    <w:rsid w:val="00A20968"/>
    <w:rsid w:val="00A21250"/>
    <w:rsid w:val="00A218C7"/>
    <w:rsid w:val="00A21C9F"/>
    <w:rsid w:val="00A221CE"/>
    <w:rsid w:val="00A228E6"/>
    <w:rsid w:val="00A24ADC"/>
    <w:rsid w:val="00A25A40"/>
    <w:rsid w:val="00A25B78"/>
    <w:rsid w:val="00A2607F"/>
    <w:rsid w:val="00A264BD"/>
    <w:rsid w:val="00A26AE9"/>
    <w:rsid w:val="00A26EB4"/>
    <w:rsid w:val="00A3073A"/>
    <w:rsid w:val="00A31E17"/>
    <w:rsid w:val="00A3321B"/>
    <w:rsid w:val="00A3502C"/>
    <w:rsid w:val="00A36153"/>
    <w:rsid w:val="00A367C7"/>
    <w:rsid w:val="00A3748C"/>
    <w:rsid w:val="00A374DF"/>
    <w:rsid w:val="00A375A3"/>
    <w:rsid w:val="00A406C5"/>
    <w:rsid w:val="00A40764"/>
    <w:rsid w:val="00A40B5B"/>
    <w:rsid w:val="00A42AA1"/>
    <w:rsid w:val="00A435F3"/>
    <w:rsid w:val="00A439BC"/>
    <w:rsid w:val="00A43E75"/>
    <w:rsid w:val="00A43FB9"/>
    <w:rsid w:val="00A44947"/>
    <w:rsid w:val="00A44982"/>
    <w:rsid w:val="00A44C5D"/>
    <w:rsid w:val="00A46098"/>
    <w:rsid w:val="00A463AE"/>
    <w:rsid w:val="00A4766E"/>
    <w:rsid w:val="00A500E0"/>
    <w:rsid w:val="00A503AC"/>
    <w:rsid w:val="00A51036"/>
    <w:rsid w:val="00A510D5"/>
    <w:rsid w:val="00A51D41"/>
    <w:rsid w:val="00A521C8"/>
    <w:rsid w:val="00A5242F"/>
    <w:rsid w:val="00A52489"/>
    <w:rsid w:val="00A52795"/>
    <w:rsid w:val="00A52BC8"/>
    <w:rsid w:val="00A52C18"/>
    <w:rsid w:val="00A555D0"/>
    <w:rsid w:val="00A55DD8"/>
    <w:rsid w:val="00A55FE2"/>
    <w:rsid w:val="00A56025"/>
    <w:rsid w:val="00A56425"/>
    <w:rsid w:val="00A57A42"/>
    <w:rsid w:val="00A605DB"/>
    <w:rsid w:val="00A61170"/>
    <w:rsid w:val="00A616E6"/>
    <w:rsid w:val="00A61FB5"/>
    <w:rsid w:val="00A622F8"/>
    <w:rsid w:val="00A632C6"/>
    <w:rsid w:val="00A659DD"/>
    <w:rsid w:val="00A669F1"/>
    <w:rsid w:val="00A66C5E"/>
    <w:rsid w:val="00A66DFB"/>
    <w:rsid w:val="00A701AC"/>
    <w:rsid w:val="00A70872"/>
    <w:rsid w:val="00A70E4E"/>
    <w:rsid w:val="00A70E9E"/>
    <w:rsid w:val="00A714B5"/>
    <w:rsid w:val="00A71880"/>
    <w:rsid w:val="00A71F52"/>
    <w:rsid w:val="00A72F8A"/>
    <w:rsid w:val="00A7445B"/>
    <w:rsid w:val="00A76410"/>
    <w:rsid w:val="00A76822"/>
    <w:rsid w:val="00A80694"/>
    <w:rsid w:val="00A815F4"/>
    <w:rsid w:val="00A817E7"/>
    <w:rsid w:val="00A8202C"/>
    <w:rsid w:val="00A824A9"/>
    <w:rsid w:val="00A8329A"/>
    <w:rsid w:val="00A84FAE"/>
    <w:rsid w:val="00A87210"/>
    <w:rsid w:val="00A92C0C"/>
    <w:rsid w:val="00A92FD1"/>
    <w:rsid w:val="00A93740"/>
    <w:rsid w:val="00A93937"/>
    <w:rsid w:val="00A943D3"/>
    <w:rsid w:val="00A94D0C"/>
    <w:rsid w:val="00A955EB"/>
    <w:rsid w:val="00A956D2"/>
    <w:rsid w:val="00A96604"/>
    <w:rsid w:val="00A97F0B"/>
    <w:rsid w:val="00AA01D5"/>
    <w:rsid w:val="00AA210A"/>
    <w:rsid w:val="00AA2EE2"/>
    <w:rsid w:val="00AA4234"/>
    <w:rsid w:val="00AA44E5"/>
    <w:rsid w:val="00AA4A62"/>
    <w:rsid w:val="00AA4D50"/>
    <w:rsid w:val="00AA4FC0"/>
    <w:rsid w:val="00AA50B9"/>
    <w:rsid w:val="00AA5FD1"/>
    <w:rsid w:val="00AA6007"/>
    <w:rsid w:val="00AA621E"/>
    <w:rsid w:val="00AA66E6"/>
    <w:rsid w:val="00AA77B2"/>
    <w:rsid w:val="00AA7E02"/>
    <w:rsid w:val="00AB27C1"/>
    <w:rsid w:val="00AB36A9"/>
    <w:rsid w:val="00AB3D6E"/>
    <w:rsid w:val="00AB4443"/>
    <w:rsid w:val="00AB5050"/>
    <w:rsid w:val="00AB7021"/>
    <w:rsid w:val="00AC056F"/>
    <w:rsid w:val="00AC2FAD"/>
    <w:rsid w:val="00AC3475"/>
    <w:rsid w:val="00AC36FE"/>
    <w:rsid w:val="00AC4DF3"/>
    <w:rsid w:val="00AC55FD"/>
    <w:rsid w:val="00AC57C2"/>
    <w:rsid w:val="00AC6AA4"/>
    <w:rsid w:val="00AC72CF"/>
    <w:rsid w:val="00AC7717"/>
    <w:rsid w:val="00AC7F5B"/>
    <w:rsid w:val="00AD1CA7"/>
    <w:rsid w:val="00AD44A4"/>
    <w:rsid w:val="00AD4F07"/>
    <w:rsid w:val="00AD4F3C"/>
    <w:rsid w:val="00AD51B3"/>
    <w:rsid w:val="00AD5867"/>
    <w:rsid w:val="00AD5EA8"/>
    <w:rsid w:val="00AD6E2F"/>
    <w:rsid w:val="00AE076A"/>
    <w:rsid w:val="00AE1F66"/>
    <w:rsid w:val="00AE21E4"/>
    <w:rsid w:val="00AE24E5"/>
    <w:rsid w:val="00AE2585"/>
    <w:rsid w:val="00AE26D3"/>
    <w:rsid w:val="00AE45A6"/>
    <w:rsid w:val="00AE460A"/>
    <w:rsid w:val="00AE4984"/>
    <w:rsid w:val="00AE4DC8"/>
    <w:rsid w:val="00AE541E"/>
    <w:rsid w:val="00AE66D0"/>
    <w:rsid w:val="00AE6C6E"/>
    <w:rsid w:val="00AE6FDB"/>
    <w:rsid w:val="00AE7672"/>
    <w:rsid w:val="00AF0196"/>
    <w:rsid w:val="00AF061B"/>
    <w:rsid w:val="00AF283D"/>
    <w:rsid w:val="00AF3CF0"/>
    <w:rsid w:val="00AF435B"/>
    <w:rsid w:val="00AF4AEE"/>
    <w:rsid w:val="00AF5EF6"/>
    <w:rsid w:val="00AF6894"/>
    <w:rsid w:val="00AF7692"/>
    <w:rsid w:val="00B00D08"/>
    <w:rsid w:val="00B025B4"/>
    <w:rsid w:val="00B03014"/>
    <w:rsid w:val="00B033A1"/>
    <w:rsid w:val="00B033EF"/>
    <w:rsid w:val="00B034EC"/>
    <w:rsid w:val="00B039F2"/>
    <w:rsid w:val="00B03C5D"/>
    <w:rsid w:val="00B03F14"/>
    <w:rsid w:val="00B051FE"/>
    <w:rsid w:val="00B055B0"/>
    <w:rsid w:val="00B0564B"/>
    <w:rsid w:val="00B0682A"/>
    <w:rsid w:val="00B06C67"/>
    <w:rsid w:val="00B07CC6"/>
    <w:rsid w:val="00B07CEA"/>
    <w:rsid w:val="00B10960"/>
    <w:rsid w:val="00B112F7"/>
    <w:rsid w:val="00B116D7"/>
    <w:rsid w:val="00B12486"/>
    <w:rsid w:val="00B12D78"/>
    <w:rsid w:val="00B13177"/>
    <w:rsid w:val="00B13F5D"/>
    <w:rsid w:val="00B14DFA"/>
    <w:rsid w:val="00B1657E"/>
    <w:rsid w:val="00B16F93"/>
    <w:rsid w:val="00B16FE2"/>
    <w:rsid w:val="00B177D3"/>
    <w:rsid w:val="00B209B6"/>
    <w:rsid w:val="00B21B33"/>
    <w:rsid w:val="00B22769"/>
    <w:rsid w:val="00B2298A"/>
    <w:rsid w:val="00B22DAC"/>
    <w:rsid w:val="00B2445E"/>
    <w:rsid w:val="00B25468"/>
    <w:rsid w:val="00B261DA"/>
    <w:rsid w:val="00B26894"/>
    <w:rsid w:val="00B279CA"/>
    <w:rsid w:val="00B31614"/>
    <w:rsid w:val="00B31E0C"/>
    <w:rsid w:val="00B327DA"/>
    <w:rsid w:val="00B329D9"/>
    <w:rsid w:val="00B334BF"/>
    <w:rsid w:val="00B354BF"/>
    <w:rsid w:val="00B36EE7"/>
    <w:rsid w:val="00B37BEC"/>
    <w:rsid w:val="00B40B13"/>
    <w:rsid w:val="00B40E6D"/>
    <w:rsid w:val="00B413E0"/>
    <w:rsid w:val="00B4321E"/>
    <w:rsid w:val="00B439C9"/>
    <w:rsid w:val="00B4432D"/>
    <w:rsid w:val="00B44969"/>
    <w:rsid w:val="00B4554E"/>
    <w:rsid w:val="00B4696B"/>
    <w:rsid w:val="00B50B27"/>
    <w:rsid w:val="00B50D4C"/>
    <w:rsid w:val="00B526CB"/>
    <w:rsid w:val="00B527AB"/>
    <w:rsid w:val="00B52D44"/>
    <w:rsid w:val="00B53A49"/>
    <w:rsid w:val="00B53CF8"/>
    <w:rsid w:val="00B55A2D"/>
    <w:rsid w:val="00B55D79"/>
    <w:rsid w:val="00B55F9F"/>
    <w:rsid w:val="00B566AC"/>
    <w:rsid w:val="00B56DA0"/>
    <w:rsid w:val="00B606A3"/>
    <w:rsid w:val="00B60F9B"/>
    <w:rsid w:val="00B6180C"/>
    <w:rsid w:val="00B619A5"/>
    <w:rsid w:val="00B61B8D"/>
    <w:rsid w:val="00B61BDB"/>
    <w:rsid w:val="00B62763"/>
    <w:rsid w:val="00B6336E"/>
    <w:rsid w:val="00B633C1"/>
    <w:rsid w:val="00B6370E"/>
    <w:rsid w:val="00B63B03"/>
    <w:rsid w:val="00B63C60"/>
    <w:rsid w:val="00B657D3"/>
    <w:rsid w:val="00B66A95"/>
    <w:rsid w:val="00B67BC6"/>
    <w:rsid w:val="00B71041"/>
    <w:rsid w:val="00B71872"/>
    <w:rsid w:val="00B71CD0"/>
    <w:rsid w:val="00B7259D"/>
    <w:rsid w:val="00B73910"/>
    <w:rsid w:val="00B743AC"/>
    <w:rsid w:val="00B747A2"/>
    <w:rsid w:val="00B7605F"/>
    <w:rsid w:val="00B7616A"/>
    <w:rsid w:val="00B773E5"/>
    <w:rsid w:val="00B809F2"/>
    <w:rsid w:val="00B80A99"/>
    <w:rsid w:val="00B81983"/>
    <w:rsid w:val="00B81D63"/>
    <w:rsid w:val="00B821E8"/>
    <w:rsid w:val="00B82846"/>
    <w:rsid w:val="00B84316"/>
    <w:rsid w:val="00B84440"/>
    <w:rsid w:val="00B84569"/>
    <w:rsid w:val="00B845B0"/>
    <w:rsid w:val="00B84EAA"/>
    <w:rsid w:val="00B855AB"/>
    <w:rsid w:val="00B85CF6"/>
    <w:rsid w:val="00B86825"/>
    <w:rsid w:val="00B901AF"/>
    <w:rsid w:val="00B90286"/>
    <w:rsid w:val="00B91DCF"/>
    <w:rsid w:val="00B9203E"/>
    <w:rsid w:val="00B92C5C"/>
    <w:rsid w:val="00B9315B"/>
    <w:rsid w:val="00B94FCF"/>
    <w:rsid w:val="00B953F4"/>
    <w:rsid w:val="00B95641"/>
    <w:rsid w:val="00B95C12"/>
    <w:rsid w:val="00B96984"/>
    <w:rsid w:val="00B97720"/>
    <w:rsid w:val="00BA04DA"/>
    <w:rsid w:val="00BA2964"/>
    <w:rsid w:val="00BA3697"/>
    <w:rsid w:val="00BA62AC"/>
    <w:rsid w:val="00BA67EF"/>
    <w:rsid w:val="00BA68A9"/>
    <w:rsid w:val="00BA7103"/>
    <w:rsid w:val="00BA7167"/>
    <w:rsid w:val="00BB09FE"/>
    <w:rsid w:val="00BB0F8A"/>
    <w:rsid w:val="00BB15D7"/>
    <w:rsid w:val="00BB4A87"/>
    <w:rsid w:val="00BB5243"/>
    <w:rsid w:val="00BB57C1"/>
    <w:rsid w:val="00BB5C7A"/>
    <w:rsid w:val="00BB5DF8"/>
    <w:rsid w:val="00BB6121"/>
    <w:rsid w:val="00BB643F"/>
    <w:rsid w:val="00BC0AD2"/>
    <w:rsid w:val="00BC108C"/>
    <w:rsid w:val="00BC162B"/>
    <w:rsid w:val="00BC1AAF"/>
    <w:rsid w:val="00BC249F"/>
    <w:rsid w:val="00BC29DD"/>
    <w:rsid w:val="00BC3F1A"/>
    <w:rsid w:val="00BC4442"/>
    <w:rsid w:val="00BC44C0"/>
    <w:rsid w:val="00BC48F2"/>
    <w:rsid w:val="00BC519B"/>
    <w:rsid w:val="00BC5982"/>
    <w:rsid w:val="00BC62E9"/>
    <w:rsid w:val="00BC79A5"/>
    <w:rsid w:val="00BD4CB8"/>
    <w:rsid w:val="00BD5AD2"/>
    <w:rsid w:val="00BD7CB5"/>
    <w:rsid w:val="00BE001E"/>
    <w:rsid w:val="00BE021A"/>
    <w:rsid w:val="00BE0C5B"/>
    <w:rsid w:val="00BE0D07"/>
    <w:rsid w:val="00BE0DEF"/>
    <w:rsid w:val="00BE12AB"/>
    <w:rsid w:val="00BE2261"/>
    <w:rsid w:val="00BE2A3D"/>
    <w:rsid w:val="00BE3ED9"/>
    <w:rsid w:val="00BE4420"/>
    <w:rsid w:val="00BE4657"/>
    <w:rsid w:val="00BE6859"/>
    <w:rsid w:val="00BF1783"/>
    <w:rsid w:val="00BF1AAA"/>
    <w:rsid w:val="00BF2208"/>
    <w:rsid w:val="00BF2AB2"/>
    <w:rsid w:val="00BF2F99"/>
    <w:rsid w:val="00BF30F6"/>
    <w:rsid w:val="00BF395D"/>
    <w:rsid w:val="00BF43CD"/>
    <w:rsid w:val="00BF4BDA"/>
    <w:rsid w:val="00BF57BD"/>
    <w:rsid w:val="00BF5E5C"/>
    <w:rsid w:val="00BF662C"/>
    <w:rsid w:val="00BF67E1"/>
    <w:rsid w:val="00BF6FAD"/>
    <w:rsid w:val="00C00334"/>
    <w:rsid w:val="00C005CD"/>
    <w:rsid w:val="00C0092B"/>
    <w:rsid w:val="00C01FFC"/>
    <w:rsid w:val="00C02152"/>
    <w:rsid w:val="00C02629"/>
    <w:rsid w:val="00C02862"/>
    <w:rsid w:val="00C04271"/>
    <w:rsid w:val="00C0442C"/>
    <w:rsid w:val="00C04714"/>
    <w:rsid w:val="00C04FEC"/>
    <w:rsid w:val="00C065CF"/>
    <w:rsid w:val="00C07B51"/>
    <w:rsid w:val="00C107D5"/>
    <w:rsid w:val="00C14A2B"/>
    <w:rsid w:val="00C14F23"/>
    <w:rsid w:val="00C15879"/>
    <w:rsid w:val="00C20668"/>
    <w:rsid w:val="00C20FB0"/>
    <w:rsid w:val="00C21587"/>
    <w:rsid w:val="00C223E1"/>
    <w:rsid w:val="00C2279A"/>
    <w:rsid w:val="00C23120"/>
    <w:rsid w:val="00C24667"/>
    <w:rsid w:val="00C25190"/>
    <w:rsid w:val="00C25413"/>
    <w:rsid w:val="00C256CE"/>
    <w:rsid w:val="00C268FF"/>
    <w:rsid w:val="00C2698F"/>
    <w:rsid w:val="00C26F44"/>
    <w:rsid w:val="00C27CF0"/>
    <w:rsid w:val="00C30D6F"/>
    <w:rsid w:val="00C31114"/>
    <w:rsid w:val="00C312AA"/>
    <w:rsid w:val="00C32A54"/>
    <w:rsid w:val="00C32AA1"/>
    <w:rsid w:val="00C32EFC"/>
    <w:rsid w:val="00C33101"/>
    <w:rsid w:val="00C3328D"/>
    <w:rsid w:val="00C340B4"/>
    <w:rsid w:val="00C342F2"/>
    <w:rsid w:val="00C3504F"/>
    <w:rsid w:val="00C35565"/>
    <w:rsid w:val="00C36634"/>
    <w:rsid w:val="00C3676E"/>
    <w:rsid w:val="00C37C80"/>
    <w:rsid w:val="00C40C9E"/>
    <w:rsid w:val="00C426EB"/>
    <w:rsid w:val="00C4490C"/>
    <w:rsid w:val="00C451C7"/>
    <w:rsid w:val="00C4679C"/>
    <w:rsid w:val="00C46B9B"/>
    <w:rsid w:val="00C46C6B"/>
    <w:rsid w:val="00C5018B"/>
    <w:rsid w:val="00C505F1"/>
    <w:rsid w:val="00C50683"/>
    <w:rsid w:val="00C508EF"/>
    <w:rsid w:val="00C5097D"/>
    <w:rsid w:val="00C51BFA"/>
    <w:rsid w:val="00C52708"/>
    <w:rsid w:val="00C52977"/>
    <w:rsid w:val="00C54945"/>
    <w:rsid w:val="00C54C41"/>
    <w:rsid w:val="00C56626"/>
    <w:rsid w:val="00C56890"/>
    <w:rsid w:val="00C57323"/>
    <w:rsid w:val="00C602C9"/>
    <w:rsid w:val="00C62B3C"/>
    <w:rsid w:val="00C62CB8"/>
    <w:rsid w:val="00C641B6"/>
    <w:rsid w:val="00C669D6"/>
    <w:rsid w:val="00C67E90"/>
    <w:rsid w:val="00C70D80"/>
    <w:rsid w:val="00C718AF"/>
    <w:rsid w:val="00C718CD"/>
    <w:rsid w:val="00C7205B"/>
    <w:rsid w:val="00C720C2"/>
    <w:rsid w:val="00C72CE7"/>
    <w:rsid w:val="00C72ECD"/>
    <w:rsid w:val="00C737DA"/>
    <w:rsid w:val="00C743AA"/>
    <w:rsid w:val="00C7513C"/>
    <w:rsid w:val="00C757DB"/>
    <w:rsid w:val="00C7599C"/>
    <w:rsid w:val="00C75F44"/>
    <w:rsid w:val="00C762F2"/>
    <w:rsid w:val="00C76904"/>
    <w:rsid w:val="00C77671"/>
    <w:rsid w:val="00C7798F"/>
    <w:rsid w:val="00C800BF"/>
    <w:rsid w:val="00C80BE6"/>
    <w:rsid w:val="00C80FC8"/>
    <w:rsid w:val="00C81FC5"/>
    <w:rsid w:val="00C82898"/>
    <w:rsid w:val="00C83565"/>
    <w:rsid w:val="00C84214"/>
    <w:rsid w:val="00C86809"/>
    <w:rsid w:val="00C91653"/>
    <w:rsid w:val="00C92442"/>
    <w:rsid w:val="00C92CB9"/>
    <w:rsid w:val="00C931ED"/>
    <w:rsid w:val="00C93706"/>
    <w:rsid w:val="00C93AD7"/>
    <w:rsid w:val="00C954AC"/>
    <w:rsid w:val="00C958C3"/>
    <w:rsid w:val="00C959BC"/>
    <w:rsid w:val="00C9637E"/>
    <w:rsid w:val="00C97A85"/>
    <w:rsid w:val="00C97EB0"/>
    <w:rsid w:val="00CA078B"/>
    <w:rsid w:val="00CA1524"/>
    <w:rsid w:val="00CA3688"/>
    <w:rsid w:val="00CA47E4"/>
    <w:rsid w:val="00CA7ABA"/>
    <w:rsid w:val="00CB08B8"/>
    <w:rsid w:val="00CB0926"/>
    <w:rsid w:val="00CB2D97"/>
    <w:rsid w:val="00CB2F0C"/>
    <w:rsid w:val="00CB3EF6"/>
    <w:rsid w:val="00CB421A"/>
    <w:rsid w:val="00CB4B7D"/>
    <w:rsid w:val="00CB6F2E"/>
    <w:rsid w:val="00CB779B"/>
    <w:rsid w:val="00CC0575"/>
    <w:rsid w:val="00CC0646"/>
    <w:rsid w:val="00CC09E0"/>
    <w:rsid w:val="00CC0F46"/>
    <w:rsid w:val="00CC2816"/>
    <w:rsid w:val="00CC372B"/>
    <w:rsid w:val="00CC4EB9"/>
    <w:rsid w:val="00CC5705"/>
    <w:rsid w:val="00CC614E"/>
    <w:rsid w:val="00CC6A3A"/>
    <w:rsid w:val="00CC74BB"/>
    <w:rsid w:val="00CC7B80"/>
    <w:rsid w:val="00CC7D01"/>
    <w:rsid w:val="00CC7D0C"/>
    <w:rsid w:val="00CD16C0"/>
    <w:rsid w:val="00CD1737"/>
    <w:rsid w:val="00CD279B"/>
    <w:rsid w:val="00CD284D"/>
    <w:rsid w:val="00CD2CBE"/>
    <w:rsid w:val="00CD4F77"/>
    <w:rsid w:val="00CD5133"/>
    <w:rsid w:val="00CD526C"/>
    <w:rsid w:val="00CD5589"/>
    <w:rsid w:val="00CD5B90"/>
    <w:rsid w:val="00CE14A4"/>
    <w:rsid w:val="00CE1966"/>
    <w:rsid w:val="00CE1E0B"/>
    <w:rsid w:val="00CE25C1"/>
    <w:rsid w:val="00CE2843"/>
    <w:rsid w:val="00CE37BD"/>
    <w:rsid w:val="00CE4756"/>
    <w:rsid w:val="00CE4A7C"/>
    <w:rsid w:val="00CE4EE0"/>
    <w:rsid w:val="00CE4F1B"/>
    <w:rsid w:val="00CE571D"/>
    <w:rsid w:val="00CE6559"/>
    <w:rsid w:val="00CE71E8"/>
    <w:rsid w:val="00CE76C1"/>
    <w:rsid w:val="00CF0131"/>
    <w:rsid w:val="00CF2FE7"/>
    <w:rsid w:val="00CF30ED"/>
    <w:rsid w:val="00CF4A46"/>
    <w:rsid w:val="00CF5B1E"/>
    <w:rsid w:val="00CF5DDD"/>
    <w:rsid w:val="00CF6858"/>
    <w:rsid w:val="00CF69A0"/>
    <w:rsid w:val="00CF7421"/>
    <w:rsid w:val="00CF76ED"/>
    <w:rsid w:val="00CF7F22"/>
    <w:rsid w:val="00D004EF"/>
    <w:rsid w:val="00D00AC2"/>
    <w:rsid w:val="00D01293"/>
    <w:rsid w:val="00D01428"/>
    <w:rsid w:val="00D01DAE"/>
    <w:rsid w:val="00D02627"/>
    <w:rsid w:val="00D027C6"/>
    <w:rsid w:val="00D03600"/>
    <w:rsid w:val="00D03CD0"/>
    <w:rsid w:val="00D04ABD"/>
    <w:rsid w:val="00D06315"/>
    <w:rsid w:val="00D0660D"/>
    <w:rsid w:val="00D107D4"/>
    <w:rsid w:val="00D10CB2"/>
    <w:rsid w:val="00D10F7E"/>
    <w:rsid w:val="00D111DF"/>
    <w:rsid w:val="00D1187C"/>
    <w:rsid w:val="00D11C94"/>
    <w:rsid w:val="00D12B36"/>
    <w:rsid w:val="00D138F6"/>
    <w:rsid w:val="00D13A17"/>
    <w:rsid w:val="00D1432C"/>
    <w:rsid w:val="00D1648C"/>
    <w:rsid w:val="00D167FC"/>
    <w:rsid w:val="00D16A0A"/>
    <w:rsid w:val="00D2179D"/>
    <w:rsid w:val="00D225E3"/>
    <w:rsid w:val="00D2285F"/>
    <w:rsid w:val="00D23745"/>
    <w:rsid w:val="00D25433"/>
    <w:rsid w:val="00D25DBF"/>
    <w:rsid w:val="00D27116"/>
    <w:rsid w:val="00D27A36"/>
    <w:rsid w:val="00D27B27"/>
    <w:rsid w:val="00D30AD1"/>
    <w:rsid w:val="00D31114"/>
    <w:rsid w:val="00D3115F"/>
    <w:rsid w:val="00D3276D"/>
    <w:rsid w:val="00D32B1D"/>
    <w:rsid w:val="00D32BB9"/>
    <w:rsid w:val="00D33021"/>
    <w:rsid w:val="00D33202"/>
    <w:rsid w:val="00D33CFB"/>
    <w:rsid w:val="00D34336"/>
    <w:rsid w:val="00D35C5A"/>
    <w:rsid w:val="00D36853"/>
    <w:rsid w:val="00D373DD"/>
    <w:rsid w:val="00D410FB"/>
    <w:rsid w:val="00D41C3B"/>
    <w:rsid w:val="00D41CCE"/>
    <w:rsid w:val="00D4241C"/>
    <w:rsid w:val="00D434BF"/>
    <w:rsid w:val="00D43B23"/>
    <w:rsid w:val="00D46420"/>
    <w:rsid w:val="00D46948"/>
    <w:rsid w:val="00D475FB"/>
    <w:rsid w:val="00D47FFB"/>
    <w:rsid w:val="00D500E7"/>
    <w:rsid w:val="00D52828"/>
    <w:rsid w:val="00D53D62"/>
    <w:rsid w:val="00D545D1"/>
    <w:rsid w:val="00D55166"/>
    <w:rsid w:val="00D5517B"/>
    <w:rsid w:val="00D5521E"/>
    <w:rsid w:val="00D565C4"/>
    <w:rsid w:val="00D56D8D"/>
    <w:rsid w:val="00D571DE"/>
    <w:rsid w:val="00D579D9"/>
    <w:rsid w:val="00D57C3A"/>
    <w:rsid w:val="00D60FBE"/>
    <w:rsid w:val="00D61042"/>
    <w:rsid w:val="00D61532"/>
    <w:rsid w:val="00D616F3"/>
    <w:rsid w:val="00D61771"/>
    <w:rsid w:val="00D61D84"/>
    <w:rsid w:val="00D6299A"/>
    <w:rsid w:val="00D64DC8"/>
    <w:rsid w:val="00D65382"/>
    <w:rsid w:val="00D65EF2"/>
    <w:rsid w:val="00D667B9"/>
    <w:rsid w:val="00D67E3C"/>
    <w:rsid w:val="00D70B55"/>
    <w:rsid w:val="00D73521"/>
    <w:rsid w:val="00D737DA"/>
    <w:rsid w:val="00D73CB5"/>
    <w:rsid w:val="00D757CE"/>
    <w:rsid w:val="00D75A66"/>
    <w:rsid w:val="00D80BB6"/>
    <w:rsid w:val="00D80EA4"/>
    <w:rsid w:val="00D811AF"/>
    <w:rsid w:val="00D81CB7"/>
    <w:rsid w:val="00D83C07"/>
    <w:rsid w:val="00D83C84"/>
    <w:rsid w:val="00D83E13"/>
    <w:rsid w:val="00D83F52"/>
    <w:rsid w:val="00D83F64"/>
    <w:rsid w:val="00D83FBD"/>
    <w:rsid w:val="00D8431B"/>
    <w:rsid w:val="00D85A60"/>
    <w:rsid w:val="00D85DF5"/>
    <w:rsid w:val="00D86125"/>
    <w:rsid w:val="00D8668B"/>
    <w:rsid w:val="00D86A7E"/>
    <w:rsid w:val="00D87704"/>
    <w:rsid w:val="00D87B62"/>
    <w:rsid w:val="00D91962"/>
    <w:rsid w:val="00D91FAE"/>
    <w:rsid w:val="00D920C8"/>
    <w:rsid w:val="00D9464F"/>
    <w:rsid w:val="00D94ED4"/>
    <w:rsid w:val="00D9572C"/>
    <w:rsid w:val="00D95D3D"/>
    <w:rsid w:val="00D97FD0"/>
    <w:rsid w:val="00DA17E2"/>
    <w:rsid w:val="00DA5215"/>
    <w:rsid w:val="00DA5B3C"/>
    <w:rsid w:val="00DA6291"/>
    <w:rsid w:val="00DA63CB"/>
    <w:rsid w:val="00DA7224"/>
    <w:rsid w:val="00DA7269"/>
    <w:rsid w:val="00DB12A1"/>
    <w:rsid w:val="00DB252C"/>
    <w:rsid w:val="00DB2B49"/>
    <w:rsid w:val="00DB469A"/>
    <w:rsid w:val="00DB519D"/>
    <w:rsid w:val="00DB64CA"/>
    <w:rsid w:val="00DB68AB"/>
    <w:rsid w:val="00DB6D37"/>
    <w:rsid w:val="00DB774D"/>
    <w:rsid w:val="00DB7E7D"/>
    <w:rsid w:val="00DC03FB"/>
    <w:rsid w:val="00DC042E"/>
    <w:rsid w:val="00DC07E6"/>
    <w:rsid w:val="00DC0D06"/>
    <w:rsid w:val="00DC185E"/>
    <w:rsid w:val="00DC1A83"/>
    <w:rsid w:val="00DC220D"/>
    <w:rsid w:val="00DC26D6"/>
    <w:rsid w:val="00DC2A84"/>
    <w:rsid w:val="00DC3DD8"/>
    <w:rsid w:val="00DC3E5D"/>
    <w:rsid w:val="00DC5CB7"/>
    <w:rsid w:val="00DC73DF"/>
    <w:rsid w:val="00DC7703"/>
    <w:rsid w:val="00DD2190"/>
    <w:rsid w:val="00DD378F"/>
    <w:rsid w:val="00DD37D7"/>
    <w:rsid w:val="00DD3B09"/>
    <w:rsid w:val="00DD4ABD"/>
    <w:rsid w:val="00DD6693"/>
    <w:rsid w:val="00DD6DF0"/>
    <w:rsid w:val="00DD7362"/>
    <w:rsid w:val="00DE081F"/>
    <w:rsid w:val="00DE1022"/>
    <w:rsid w:val="00DE1818"/>
    <w:rsid w:val="00DE2700"/>
    <w:rsid w:val="00DE2C6E"/>
    <w:rsid w:val="00DE44DB"/>
    <w:rsid w:val="00DE676D"/>
    <w:rsid w:val="00DE6E9E"/>
    <w:rsid w:val="00DF22EE"/>
    <w:rsid w:val="00DF3076"/>
    <w:rsid w:val="00DF3842"/>
    <w:rsid w:val="00DF40FB"/>
    <w:rsid w:val="00DF41C5"/>
    <w:rsid w:val="00DF45EE"/>
    <w:rsid w:val="00DF4B8B"/>
    <w:rsid w:val="00DF4C56"/>
    <w:rsid w:val="00DF55CC"/>
    <w:rsid w:val="00DF6FC7"/>
    <w:rsid w:val="00DF7282"/>
    <w:rsid w:val="00DF75BC"/>
    <w:rsid w:val="00DF7CB5"/>
    <w:rsid w:val="00DF7CF9"/>
    <w:rsid w:val="00E01DC2"/>
    <w:rsid w:val="00E02408"/>
    <w:rsid w:val="00E0260F"/>
    <w:rsid w:val="00E02CF4"/>
    <w:rsid w:val="00E03614"/>
    <w:rsid w:val="00E04A5B"/>
    <w:rsid w:val="00E04C90"/>
    <w:rsid w:val="00E05869"/>
    <w:rsid w:val="00E05B4A"/>
    <w:rsid w:val="00E05D0C"/>
    <w:rsid w:val="00E10024"/>
    <w:rsid w:val="00E10CAC"/>
    <w:rsid w:val="00E10DA8"/>
    <w:rsid w:val="00E1118B"/>
    <w:rsid w:val="00E11A62"/>
    <w:rsid w:val="00E13EFF"/>
    <w:rsid w:val="00E141A8"/>
    <w:rsid w:val="00E14A33"/>
    <w:rsid w:val="00E16B2A"/>
    <w:rsid w:val="00E20043"/>
    <w:rsid w:val="00E20585"/>
    <w:rsid w:val="00E206FF"/>
    <w:rsid w:val="00E20F39"/>
    <w:rsid w:val="00E21608"/>
    <w:rsid w:val="00E2464C"/>
    <w:rsid w:val="00E25DD2"/>
    <w:rsid w:val="00E2723C"/>
    <w:rsid w:val="00E2723E"/>
    <w:rsid w:val="00E27650"/>
    <w:rsid w:val="00E27B53"/>
    <w:rsid w:val="00E3165D"/>
    <w:rsid w:val="00E323EC"/>
    <w:rsid w:val="00E32F39"/>
    <w:rsid w:val="00E336D7"/>
    <w:rsid w:val="00E34BF4"/>
    <w:rsid w:val="00E35138"/>
    <w:rsid w:val="00E359ED"/>
    <w:rsid w:val="00E36B3E"/>
    <w:rsid w:val="00E36FFE"/>
    <w:rsid w:val="00E40950"/>
    <w:rsid w:val="00E41889"/>
    <w:rsid w:val="00E41B50"/>
    <w:rsid w:val="00E42022"/>
    <w:rsid w:val="00E422D5"/>
    <w:rsid w:val="00E4272B"/>
    <w:rsid w:val="00E44C3E"/>
    <w:rsid w:val="00E44C62"/>
    <w:rsid w:val="00E45258"/>
    <w:rsid w:val="00E45824"/>
    <w:rsid w:val="00E45EA0"/>
    <w:rsid w:val="00E47420"/>
    <w:rsid w:val="00E50387"/>
    <w:rsid w:val="00E50FAB"/>
    <w:rsid w:val="00E5183B"/>
    <w:rsid w:val="00E540B9"/>
    <w:rsid w:val="00E552E1"/>
    <w:rsid w:val="00E55ADA"/>
    <w:rsid w:val="00E55C76"/>
    <w:rsid w:val="00E56A6D"/>
    <w:rsid w:val="00E57E97"/>
    <w:rsid w:val="00E60800"/>
    <w:rsid w:val="00E6109C"/>
    <w:rsid w:val="00E61682"/>
    <w:rsid w:val="00E62770"/>
    <w:rsid w:val="00E6281B"/>
    <w:rsid w:val="00E62CDF"/>
    <w:rsid w:val="00E6579E"/>
    <w:rsid w:val="00E67F07"/>
    <w:rsid w:val="00E700E4"/>
    <w:rsid w:val="00E701F1"/>
    <w:rsid w:val="00E70A0D"/>
    <w:rsid w:val="00E71FCC"/>
    <w:rsid w:val="00E74512"/>
    <w:rsid w:val="00E747EA"/>
    <w:rsid w:val="00E75801"/>
    <w:rsid w:val="00E7619D"/>
    <w:rsid w:val="00E762E0"/>
    <w:rsid w:val="00E77686"/>
    <w:rsid w:val="00E77B35"/>
    <w:rsid w:val="00E77BE9"/>
    <w:rsid w:val="00E803A2"/>
    <w:rsid w:val="00E80D23"/>
    <w:rsid w:val="00E815A0"/>
    <w:rsid w:val="00E81A35"/>
    <w:rsid w:val="00E81AFD"/>
    <w:rsid w:val="00E81B6B"/>
    <w:rsid w:val="00E82179"/>
    <w:rsid w:val="00E82B6F"/>
    <w:rsid w:val="00E83966"/>
    <w:rsid w:val="00E83A21"/>
    <w:rsid w:val="00E850AB"/>
    <w:rsid w:val="00E87550"/>
    <w:rsid w:val="00E87F22"/>
    <w:rsid w:val="00E90903"/>
    <w:rsid w:val="00E93D0C"/>
    <w:rsid w:val="00E95BB6"/>
    <w:rsid w:val="00E95C5E"/>
    <w:rsid w:val="00E963AF"/>
    <w:rsid w:val="00E964F9"/>
    <w:rsid w:val="00EA10E5"/>
    <w:rsid w:val="00EA30FC"/>
    <w:rsid w:val="00EA36F9"/>
    <w:rsid w:val="00EA3971"/>
    <w:rsid w:val="00EA3A76"/>
    <w:rsid w:val="00EA4196"/>
    <w:rsid w:val="00EA4531"/>
    <w:rsid w:val="00EA4882"/>
    <w:rsid w:val="00EA4A7B"/>
    <w:rsid w:val="00EA52F4"/>
    <w:rsid w:val="00EA6A2E"/>
    <w:rsid w:val="00EA7B96"/>
    <w:rsid w:val="00EB223D"/>
    <w:rsid w:val="00EB2FC8"/>
    <w:rsid w:val="00EB33C1"/>
    <w:rsid w:val="00EB399C"/>
    <w:rsid w:val="00EB3C1D"/>
    <w:rsid w:val="00EB4F28"/>
    <w:rsid w:val="00EB5497"/>
    <w:rsid w:val="00EB5A9E"/>
    <w:rsid w:val="00EB5D23"/>
    <w:rsid w:val="00EB6CAF"/>
    <w:rsid w:val="00EB78DB"/>
    <w:rsid w:val="00EC07B2"/>
    <w:rsid w:val="00EC0836"/>
    <w:rsid w:val="00EC2871"/>
    <w:rsid w:val="00EC29A3"/>
    <w:rsid w:val="00EC2B58"/>
    <w:rsid w:val="00EC2C2E"/>
    <w:rsid w:val="00EC4C0E"/>
    <w:rsid w:val="00EC51DD"/>
    <w:rsid w:val="00EC6E74"/>
    <w:rsid w:val="00EC6EAF"/>
    <w:rsid w:val="00EC6FD8"/>
    <w:rsid w:val="00ED01B3"/>
    <w:rsid w:val="00ED2004"/>
    <w:rsid w:val="00ED3032"/>
    <w:rsid w:val="00ED32D1"/>
    <w:rsid w:val="00ED3C28"/>
    <w:rsid w:val="00ED4305"/>
    <w:rsid w:val="00ED4D14"/>
    <w:rsid w:val="00ED5566"/>
    <w:rsid w:val="00ED5DE7"/>
    <w:rsid w:val="00ED796D"/>
    <w:rsid w:val="00ED7AE4"/>
    <w:rsid w:val="00EE0F49"/>
    <w:rsid w:val="00EE1696"/>
    <w:rsid w:val="00EE21E0"/>
    <w:rsid w:val="00EE3081"/>
    <w:rsid w:val="00EE3B4E"/>
    <w:rsid w:val="00EE4263"/>
    <w:rsid w:val="00EE51D7"/>
    <w:rsid w:val="00EE5580"/>
    <w:rsid w:val="00EE59A4"/>
    <w:rsid w:val="00EE5D5D"/>
    <w:rsid w:val="00EE6883"/>
    <w:rsid w:val="00EE721D"/>
    <w:rsid w:val="00EF087F"/>
    <w:rsid w:val="00EF0B42"/>
    <w:rsid w:val="00EF0D8A"/>
    <w:rsid w:val="00EF4215"/>
    <w:rsid w:val="00EF4CF0"/>
    <w:rsid w:val="00EF4D46"/>
    <w:rsid w:val="00EF6C5C"/>
    <w:rsid w:val="00F02155"/>
    <w:rsid w:val="00F0343F"/>
    <w:rsid w:val="00F05034"/>
    <w:rsid w:val="00F05C57"/>
    <w:rsid w:val="00F062AB"/>
    <w:rsid w:val="00F06339"/>
    <w:rsid w:val="00F06659"/>
    <w:rsid w:val="00F06C95"/>
    <w:rsid w:val="00F078E1"/>
    <w:rsid w:val="00F07EF0"/>
    <w:rsid w:val="00F10850"/>
    <w:rsid w:val="00F12215"/>
    <w:rsid w:val="00F13443"/>
    <w:rsid w:val="00F13A26"/>
    <w:rsid w:val="00F14095"/>
    <w:rsid w:val="00F14786"/>
    <w:rsid w:val="00F21BC9"/>
    <w:rsid w:val="00F22B35"/>
    <w:rsid w:val="00F22B80"/>
    <w:rsid w:val="00F23D05"/>
    <w:rsid w:val="00F23D4F"/>
    <w:rsid w:val="00F2435E"/>
    <w:rsid w:val="00F25F20"/>
    <w:rsid w:val="00F26963"/>
    <w:rsid w:val="00F2717D"/>
    <w:rsid w:val="00F275D9"/>
    <w:rsid w:val="00F2779B"/>
    <w:rsid w:val="00F27AA2"/>
    <w:rsid w:val="00F27DA3"/>
    <w:rsid w:val="00F27E92"/>
    <w:rsid w:val="00F305A4"/>
    <w:rsid w:val="00F30953"/>
    <w:rsid w:val="00F309F9"/>
    <w:rsid w:val="00F31387"/>
    <w:rsid w:val="00F31A57"/>
    <w:rsid w:val="00F32D8D"/>
    <w:rsid w:val="00F347AC"/>
    <w:rsid w:val="00F34BAB"/>
    <w:rsid w:val="00F34EB6"/>
    <w:rsid w:val="00F365AD"/>
    <w:rsid w:val="00F372F4"/>
    <w:rsid w:val="00F3763E"/>
    <w:rsid w:val="00F406C4"/>
    <w:rsid w:val="00F40C0C"/>
    <w:rsid w:val="00F41893"/>
    <w:rsid w:val="00F4203B"/>
    <w:rsid w:val="00F42F5F"/>
    <w:rsid w:val="00F43149"/>
    <w:rsid w:val="00F4314D"/>
    <w:rsid w:val="00F435B4"/>
    <w:rsid w:val="00F457A2"/>
    <w:rsid w:val="00F46545"/>
    <w:rsid w:val="00F46D57"/>
    <w:rsid w:val="00F508B1"/>
    <w:rsid w:val="00F515F1"/>
    <w:rsid w:val="00F51909"/>
    <w:rsid w:val="00F5202F"/>
    <w:rsid w:val="00F5268B"/>
    <w:rsid w:val="00F53141"/>
    <w:rsid w:val="00F537D4"/>
    <w:rsid w:val="00F540D0"/>
    <w:rsid w:val="00F5462A"/>
    <w:rsid w:val="00F54927"/>
    <w:rsid w:val="00F54BD8"/>
    <w:rsid w:val="00F56300"/>
    <w:rsid w:val="00F5706C"/>
    <w:rsid w:val="00F57168"/>
    <w:rsid w:val="00F57BD4"/>
    <w:rsid w:val="00F61D53"/>
    <w:rsid w:val="00F62C63"/>
    <w:rsid w:val="00F6372F"/>
    <w:rsid w:val="00F638BC"/>
    <w:rsid w:val="00F6499B"/>
    <w:rsid w:val="00F67E64"/>
    <w:rsid w:val="00F711B9"/>
    <w:rsid w:val="00F714AB"/>
    <w:rsid w:val="00F71CF6"/>
    <w:rsid w:val="00F72402"/>
    <w:rsid w:val="00F72534"/>
    <w:rsid w:val="00F728CD"/>
    <w:rsid w:val="00F7358D"/>
    <w:rsid w:val="00F738A6"/>
    <w:rsid w:val="00F73A5A"/>
    <w:rsid w:val="00F73EBF"/>
    <w:rsid w:val="00F751DF"/>
    <w:rsid w:val="00F760C4"/>
    <w:rsid w:val="00F763A2"/>
    <w:rsid w:val="00F76ADF"/>
    <w:rsid w:val="00F77C86"/>
    <w:rsid w:val="00F77C9B"/>
    <w:rsid w:val="00F8012F"/>
    <w:rsid w:val="00F80209"/>
    <w:rsid w:val="00F802D4"/>
    <w:rsid w:val="00F8178A"/>
    <w:rsid w:val="00F8326D"/>
    <w:rsid w:val="00F839D2"/>
    <w:rsid w:val="00F83C20"/>
    <w:rsid w:val="00F87B1D"/>
    <w:rsid w:val="00F90450"/>
    <w:rsid w:val="00F9216C"/>
    <w:rsid w:val="00F923B7"/>
    <w:rsid w:val="00F928F3"/>
    <w:rsid w:val="00F93003"/>
    <w:rsid w:val="00F932AB"/>
    <w:rsid w:val="00F95776"/>
    <w:rsid w:val="00F967EA"/>
    <w:rsid w:val="00F968D4"/>
    <w:rsid w:val="00FA0617"/>
    <w:rsid w:val="00FA0C9B"/>
    <w:rsid w:val="00FA1492"/>
    <w:rsid w:val="00FA167F"/>
    <w:rsid w:val="00FA20EA"/>
    <w:rsid w:val="00FA2FC8"/>
    <w:rsid w:val="00FA3869"/>
    <w:rsid w:val="00FA4ADB"/>
    <w:rsid w:val="00FA4F39"/>
    <w:rsid w:val="00FA5CF6"/>
    <w:rsid w:val="00FA6A3E"/>
    <w:rsid w:val="00FA6A87"/>
    <w:rsid w:val="00FA7857"/>
    <w:rsid w:val="00FA7A7A"/>
    <w:rsid w:val="00FB049E"/>
    <w:rsid w:val="00FB1920"/>
    <w:rsid w:val="00FB264C"/>
    <w:rsid w:val="00FB2CA5"/>
    <w:rsid w:val="00FB2D49"/>
    <w:rsid w:val="00FB30F5"/>
    <w:rsid w:val="00FB34E4"/>
    <w:rsid w:val="00FB3A40"/>
    <w:rsid w:val="00FB48D8"/>
    <w:rsid w:val="00FB4EFB"/>
    <w:rsid w:val="00FB4F8A"/>
    <w:rsid w:val="00FB5BA3"/>
    <w:rsid w:val="00FB6672"/>
    <w:rsid w:val="00FC0D46"/>
    <w:rsid w:val="00FC152C"/>
    <w:rsid w:val="00FC1CDD"/>
    <w:rsid w:val="00FC1F3A"/>
    <w:rsid w:val="00FC22A1"/>
    <w:rsid w:val="00FC494E"/>
    <w:rsid w:val="00FC4C90"/>
    <w:rsid w:val="00FC6D65"/>
    <w:rsid w:val="00FC73C5"/>
    <w:rsid w:val="00FD044B"/>
    <w:rsid w:val="00FD0759"/>
    <w:rsid w:val="00FD0911"/>
    <w:rsid w:val="00FD1C80"/>
    <w:rsid w:val="00FD312F"/>
    <w:rsid w:val="00FD3295"/>
    <w:rsid w:val="00FD4138"/>
    <w:rsid w:val="00FD4332"/>
    <w:rsid w:val="00FD44AC"/>
    <w:rsid w:val="00FD53AA"/>
    <w:rsid w:val="00FD59E0"/>
    <w:rsid w:val="00FD5A86"/>
    <w:rsid w:val="00FD5FD7"/>
    <w:rsid w:val="00FD6D41"/>
    <w:rsid w:val="00FD732C"/>
    <w:rsid w:val="00FE0137"/>
    <w:rsid w:val="00FE1091"/>
    <w:rsid w:val="00FE10F3"/>
    <w:rsid w:val="00FE1544"/>
    <w:rsid w:val="00FE2656"/>
    <w:rsid w:val="00FE39C4"/>
    <w:rsid w:val="00FE4FC1"/>
    <w:rsid w:val="00FE513C"/>
    <w:rsid w:val="00FE55D2"/>
    <w:rsid w:val="00FE5DEB"/>
    <w:rsid w:val="00FE6CA6"/>
    <w:rsid w:val="00FE713D"/>
    <w:rsid w:val="00FF0E5E"/>
    <w:rsid w:val="00FF1180"/>
    <w:rsid w:val="00FF23F8"/>
    <w:rsid w:val="00FF2466"/>
    <w:rsid w:val="00FF285F"/>
    <w:rsid w:val="00FF2DF1"/>
    <w:rsid w:val="00FF503B"/>
    <w:rsid w:val="00FF5931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CD8812"/>
  <w15:chartTrackingRefBased/>
  <w15:docId w15:val="{FDE78E05-4F8C-4C98-A5D3-245EBA06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3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C1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C18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2C1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2C1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C1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2C1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83F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Ttulo"/>
    <w:link w:val="MMTitleCar"/>
    <w:rsid w:val="00D83FBD"/>
  </w:style>
  <w:style w:type="character" w:customStyle="1" w:styleId="MMTitleCar">
    <w:name w:val="MM Title Car"/>
    <w:basedOn w:val="TtuloCar"/>
    <w:link w:val="MMTitle"/>
    <w:rsid w:val="00D8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83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MTopic1">
    <w:name w:val="MM Topic 1"/>
    <w:basedOn w:val="Ttulo1"/>
    <w:link w:val="MMTopic1Car"/>
    <w:rsid w:val="00D83FBD"/>
  </w:style>
  <w:style w:type="character" w:customStyle="1" w:styleId="MMTopic1Car">
    <w:name w:val="MM Topic 1 Car"/>
    <w:basedOn w:val="Ttulo1Car"/>
    <w:link w:val="MMTopic1"/>
    <w:rsid w:val="00D83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83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MTopic2">
    <w:name w:val="MM Topic 2"/>
    <w:basedOn w:val="Ttulo2"/>
    <w:link w:val="MMTopic2Car"/>
    <w:rsid w:val="00D83FBD"/>
    <w:pPr>
      <w:numPr>
        <w:ilvl w:val="1"/>
        <w:numId w:val="1"/>
      </w:numPr>
    </w:pPr>
  </w:style>
  <w:style w:type="character" w:customStyle="1" w:styleId="MMTopic2Car">
    <w:name w:val="MM Topic 2 Car"/>
    <w:basedOn w:val="Ttulo2Car"/>
    <w:link w:val="MMTopic2"/>
    <w:rsid w:val="00D83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C18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MMTopic3">
    <w:name w:val="MM Topic 3"/>
    <w:basedOn w:val="Ttulo3"/>
    <w:link w:val="MMTopic3Car"/>
    <w:rsid w:val="00D83FBD"/>
  </w:style>
  <w:style w:type="character" w:customStyle="1" w:styleId="MMTopic3Car">
    <w:name w:val="MM Topic 3 Car"/>
    <w:basedOn w:val="Ttulo3Car"/>
    <w:link w:val="MMTopic3"/>
    <w:rsid w:val="00D83FB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66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C5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C5E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14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14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A3142"/>
    <w:rPr>
      <w:vertAlign w:val="superscript"/>
    </w:rPr>
  </w:style>
  <w:style w:type="paragraph" w:styleId="Textoindependiente">
    <w:name w:val="Body Text"/>
    <w:basedOn w:val="Normal"/>
    <w:link w:val="TextoindependienteCar"/>
    <w:rsid w:val="005B42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42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BD4"/>
  </w:style>
  <w:style w:type="paragraph" w:styleId="Piedepgina">
    <w:name w:val="footer"/>
    <w:basedOn w:val="Normal"/>
    <w:link w:val="PiedepginaCar"/>
    <w:uiPriority w:val="99"/>
    <w:unhideWhenUsed/>
    <w:rsid w:val="00F5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BD4"/>
  </w:style>
  <w:style w:type="paragraph" w:styleId="Prrafodelista">
    <w:name w:val="List Paragraph"/>
    <w:basedOn w:val="Normal"/>
    <w:uiPriority w:val="34"/>
    <w:qFormat/>
    <w:rsid w:val="00F57BD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24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24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4F247A"/>
    <w:rPr>
      <w:vertAlign w:val="superscript"/>
    </w:rPr>
  </w:style>
  <w:style w:type="table" w:styleId="Tablaconcuadrcula">
    <w:name w:val="Table Grid"/>
    <w:basedOn w:val="Tablanormal"/>
    <w:uiPriority w:val="39"/>
    <w:rsid w:val="004F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4F4D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5224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1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13C"/>
    <w:rPr>
      <w:b/>
      <w:bCs/>
      <w:sz w:val="20"/>
      <w:szCs w:val="20"/>
    </w:rPr>
  </w:style>
  <w:style w:type="table" w:styleId="Tabladelista1clara-nfasis6">
    <w:name w:val="List Table 1 Light Accent 6"/>
    <w:basedOn w:val="Tablanormal"/>
    <w:uiPriority w:val="46"/>
    <w:rsid w:val="00623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3D2C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C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2C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2C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C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2C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F968D4"/>
    <w:pPr>
      <w:outlineLvl w:val="9"/>
    </w:pPr>
    <w:rPr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862A9F"/>
    <w:pPr>
      <w:spacing w:after="100"/>
    </w:pPr>
    <w:rPr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2066E6"/>
    <w:pPr>
      <w:tabs>
        <w:tab w:val="right" w:leader="dot" w:pos="10790"/>
      </w:tabs>
      <w:spacing w:after="100"/>
      <w:ind w:left="220"/>
    </w:pPr>
    <w:rPr>
      <w:noProof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F968D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968D4"/>
    <w:rPr>
      <w:color w:val="0563C1" w:themeColor="hyperlink"/>
      <w:u w:val="single"/>
    </w:rPr>
  </w:style>
  <w:style w:type="table" w:styleId="Tabladecuadrcula3-nfasis6">
    <w:name w:val="Grid Table 3 Accent 6"/>
    <w:basedOn w:val="Tablanormal"/>
    <w:uiPriority w:val="48"/>
    <w:rsid w:val="0035401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A76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34CE5"/>
    <w:pPr>
      <w:spacing w:after="0"/>
    </w:pPr>
  </w:style>
  <w:style w:type="table" w:styleId="Tabladecuadrcula4-nfasis6">
    <w:name w:val="Grid Table 4 Accent 6"/>
    <w:basedOn w:val="Tablanormal"/>
    <w:uiPriority w:val="49"/>
    <w:rsid w:val="00DA52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A521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DA521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6">
    <w:name w:val="List Table 4 Accent 6"/>
    <w:basedOn w:val="Tablanormal"/>
    <w:uiPriority w:val="49"/>
    <w:rsid w:val="00103B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A3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chart" Target="charts/chart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amirez\Desktop\INFORME%20DE%20GESTION%202020\MAYO\MODELO%20DE%20DATOS%20INFORMES%20DE%20GESTI&#211;N%202020%20ENERO-MAY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[MODELO DE DATOS INFORMES DE GESTIÓN 2020 ENERO-MAYO.xlsx]0. GRUPO INTERÉS!Tabla 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200"/>
              <a:t>Comportamiento de la ENS atribuible a la ETED</a:t>
            </a:r>
          </a:p>
          <a:p>
            <a:pPr>
              <a:defRPr sz="1400"/>
            </a:pPr>
            <a:r>
              <a:rPr lang="en-US" sz="1200"/>
              <a:t>Año 2019- Enero-</a:t>
            </a:r>
            <a:r>
              <a:rPr lang="en-US" sz="1200" baseline="0"/>
              <a:t> Mayo 2020</a:t>
            </a:r>
            <a:r>
              <a:rPr lang="en-US" sz="1200"/>
              <a:t> (GWh)</a:t>
            </a:r>
          </a:p>
        </c:rich>
      </c:tx>
      <c:layout>
        <c:manualLayout>
          <c:xMode val="edge"/>
          <c:yMode val="edge"/>
          <c:x val="0.24347998584345293"/>
          <c:y val="2.5344136751392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DO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</c:pivotFmt>
      <c:pivotFmt>
        <c:idx val="16"/>
      </c:pivotFmt>
      <c:pivotFmt>
        <c:idx val="17"/>
      </c:pivotFmt>
      <c:pivotFmt>
        <c:idx val="18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'0. GRUPO INTERÉS'!$B$4</c:f>
              <c:strCache>
                <c:ptCount val="1"/>
                <c:pt idx="0">
                  <c:v>Total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6">
                    <a:lumMod val="75000"/>
                  </a:schemeClr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multiLvlStrRef>
              <c:f>'0. GRUPO INTERÉS'!$A$5:$A$24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'0. GRUPO INTERÉS'!$B$5:$B$24</c:f>
              <c:numCache>
                <c:formatCode>#,##0.00</c:formatCode>
                <c:ptCount val="17"/>
                <c:pt idx="0">
                  <c:v>0.83435999999999999</c:v>
                </c:pt>
                <c:pt idx="1">
                  <c:v>0.74439999999999995</c:v>
                </c:pt>
                <c:pt idx="2">
                  <c:v>2.0368020000000002</c:v>
                </c:pt>
                <c:pt idx="3">
                  <c:v>2.1850050000000003</c:v>
                </c:pt>
                <c:pt idx="4">
                  <c:v>2.2490249999999996</c:v>
                </c:pt>
                <c:pt idx="5">
                  <c:v>2.6548450000000003</c:v>
                </c:pt>
                <c:pt idx="6">
                  <c:v>4.5353019999999997</c:v>
                </c:pt>
                <c:pt idx="7">
                  <c:v>15.150268000000001</c:v>
                </c:pt>
                <c:pt idx="8">
                  <c:v>3.9156000000000004</c:v>
                </c:pt>
                <c:pt idx="9">
                  <c:v>6.8523500000000004</c:v>
                </c:pt>
                <c:pt idx="10">
                  <c:v>8.4414920000000002</c:v>
                </c:pt>
                <c:pt idx="11">
                  <c:v>0.25643099999999996</c:v>
                </c:pt>
                <c:pt idx="12">
                  <c:v>0.25643099999999996</c:v>
                </c:pt>
                <c:pt idx="13">
                  <c:v>2.8359200000000002</c:v>
                </c:pt>
                <c:pt idx="14">
                  <c:v>1.1189800000000001</c:v>
                </c:pt>
                <c:pt idx="15">
                  <c:v>1.0208600000000001</c:v>
                </c:pt>
                <c:pt idx="16">
                  <c:v>2.4550300000000003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FE-4598-81C6-A212409EA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243032"/>
        <c:axId val="244809992"/>
      </c:lineChart>
      <c:catAx>
        <c:axId val="246243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44809992"/>
        <c:crosses val="autoZero"/>
        <c:auto val="1"/>
        <c:lblAlgn val="ctr"/>
        <c:lblOffset val="100"/>
        <c:noMultiLvlLbl val="0"/>
      </c:catAx>
      <c:valAx>
        <c:axId val="24480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462430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[MODELO DE DATOS INFORMES DE GESTIÓN 2020 ENERO-MAYO.xlsx]EXOP-INNO!TablaDinámica6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Ejecución plan operativo de mejora de Operacion STN y SENI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DO"/>
        </a:p>
      </c:txPr>
    </c:title>
    <c:autoTitleDeleted val="0"/>
    <c:pivotFmts>
      <c:pivotFmt>
        <c:idx val="0"/>
      </c:pivotFmt>
      <c:pivotFmt>
        <c:idx val="1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</c:pivotFmt>
      <c:pivotFmt>
        <c:idx val="5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5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5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6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/>
          </a:solidFill>
          <a:ln w="22225" cap="rnd">
            <a:solidFill>
              <a:schemeClr val="accent6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5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2.0807854293246074E-2"/>
          <c:y val="0.20379476374976938"/>
          <c:w val="0.94172826682559274"/>
          <c:h val="0.66559822879282948"/>
        </c:manualLayout>
      </c:layout>
      <c:lineChart>
        <c:grouping val="standard"/>
        <c:varyColors val="0"/>
        <c:ser>
          <c:idx val="0"/>
          <c:order val="0"/>
          <c:tx>
            <c:strRef>
              <c:f>'EXOP-INNO'!$B$106</c:f>
              <c:strCache>
                <c:ptCount val="1"/>
                <c:pt idx="0">
                  <c:v>%Planeado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6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'EXOP-INNO'!$A$107:$A$119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'EXOP-INNO'!$B$107:$B$119</c:f>
              <c:numCache>
                <c:formatCode>0%</c:formatCode>
                <c:ptCount val="12"/>
                <c:pt idx="0">
                  <c:v>0</c:v>
                </c:pt>
                <c:pt idx="1">
                  <c:v>4.1700000000000001E-2</c:v>
                </c:pt>
                <c:pt idx="2">
                  <c:v>0.2417</c:v>
                </c:pt>
                <c:pt idx="3">
                  <c:v>0.33329999999999999</c:v>
                </c:pt>
                <c:pt idx="4">
                  <c:v>0.41670000000000001</c:v>
                </c:pt>
                <c:pt idx="5">
                  <c:v>0.5333</c:v>
                </c:pt>
                <c:pt idx="6">
                  <c:v>0.63329999999999997</c:v>
                </c:pt>
                <c:pt idx="7">
                  <c:v>0.7167</c:v>
                </c:pt>
                <c:pt idx="8">
                  <c:v>0.7833</c:v>
                </c:pt>
                <c:pt idx="9">
                  <c:v>0.81669999999999998</c:v>
                </c:pt>
                <c:pt idx="10">
                  <c:v>0.9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B4-438B-973A-AAF3BA44AC15}"/>
            </c:ext>
          </c:extLst>
        </c:ser>
        <c:ser>
          <c:idx val="1"/>
          <c:order val="1"/>
          <c:tx>
            <c:strRef>
              <c:f>'EXOP-INNO'!$C$106</c:f>
              <c:strCache>
                <c:ptCount val="1"/>
                <c:pt idx="0">
                  <c:v>%Ejecutado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5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'EXOP-INNO'!$A$107:$A$119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'EXOP-INNO'!$C$107:$C$119</c:f>
              <c:numCache>
                <c:formatCode>0%</c:formatCode>
                <c:ptCount val="12"/>
                <c:pt idx="0">
                  <c:v>0</c:v>
                </c:pt>
                <c:pt idx="1">
                  <c:v>4.1700000000000001E-2</c:v>
                </c:pt>
                <c:pt idx="2">
                  <c:v>0.19500000000000001</c:v>
                </c:pt>
                <c:pt idx="3">
                  <c:v>0.215</c:v>
                </c:pt>
                <c:pt idx="4">
                  <c:v>0.3392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B4-438B-973A-AAF3BA44AC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7255384"/>
        <c:axId val="348327896"/>
      </c:lineChart>
      <c:catAx>
        <c:axId val="347255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48327896"/>
        <c:crosses val="autoZero"/>
        <c:auto val="1"/>
        <c:lblAlgn val="ctr"/>
        <c:lblOffset val="100"/>
        <c:noMultiLvlLbl val="0"/>
      </c:catAx>
      <c:valAx>
        <c:axId val="3483278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472553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[MODELO DE DATOS INFORMES DE GESTIÓN 2020 ENERO-MAYO.xlsx]2. FINANCIERA!FacturacionVsCobros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200"/>
              <a:t>Facturación Vs</a:t>
            </a:r>
            <a:r>
              <a:rPr lang="es-DO" sz="1200" baseline="0"/>
              <a:t> Cobros</a:t>
            </a:r>
          </a:p>
          <a:p>
            <a:pPr>
              <a:defRPr/>
            </a:pPr>
            <a:r>
              <a:rPr lang="es-DO" sz="1200" baseline="0"/>
              <a:t>Enero-Mayo 2020</a:t>
            </a:r>
            <a:endParaRPr lang="es-DO" sz="1200"/>
          </a:p>
        </c:rich>
      </c:tx>
      <c:layout>
        <c:manualLayout>
          <c:xMode val="edge"/>
          <c:yMode val="edge"/>
          <c:x val="0.39107494896471268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'2. FINANCIERA'!$B$42:$B$43</c:f>
              <c:strCache>
                <c:ptCount val="1"/>
                <c:pt idx="0">
                  <c:v>Facturación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FINANCIERA'!$A$44:$A$49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'2. FINANCIERA'!$B$44:$B$49</c:f>
              <c:numCache>
                <c:formatCode>#,##0.00</c:formatCode>
                <c:ptCount val="5"/>
                <c:pt idx="0">
                  <c:v>709.07848518999992</c:v>
                </c:pt>
                <c:pt idx="1">
                  <c:v>700.96023600000001</c:v>
                </c:pt>
                <c:pt idx="2">
                  <c:v>708.60059428</c:v>
                </c:pt>
                <c:pt idx="3">
                  <c:v>686.30800480333323</c:v>
                </c:pt>
                <c:pt idx="4">
                  <c:v>721.52615100000003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3-4C1B-A555-8782EB1581B4}"/>
            </c:ext>
          </c:extLst>
        </c:ser>
        <c:ser>
          <c:idx val="1"/>
          <c:order val="1"/>
          <c:tx>
            <c:strRef>
              <c:f>'2. FINANCIERA'!$C$42:$C$43</c:f>
              <c:strCache>
                <c:ptCount val="1"/>
                <c:pt idx="0">
                  <c:v>Cobros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FINANCIERA'!$A$44:$A$49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'2. FINANCIERA'!$C$44:$C$49</c:f>
              <c:numCache>
                <c:formatCode>#,##0.00</c:formatCode>
                <c:ptCount val="5"/>
                <c:pt idx="0">
                  <c:v>764.41494236000005</c:v>
                </c:pt>
                <c:pt idx="1">
                  <c:v>327.33184459999995</c:v>
                </c:pt>
                <c:pt idx="2">
                  <c:v>346.47224499999999</c:v>
                </c:pt>
                <c:pt idx="3">
                  <c:v>381.01974809999996</c:v>
                </c:pt>
                <c:pt idx="4">
                  <c:v>322.21138341999995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A3-4C1B-A555-8782EB1581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5211727"/>
        <c:axId val="2126035535"/>
      </c:barChart>
      <c:catAx>
        <c:axId val="255211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126035535"/>
        <c:crosses val="autoZero"/>
        <c:auto val="1"/>
        <c:lblAlgn val="ctr"/>
        <c:lblOffset val="100"/>
        <c:noMultiLvlLbl val="0"/>
      </c:catAx>
      <c:valAx>
        <c:axId val="2126035535"/>
        <c:scaling>
          <c:orientation val="minMax"/>
          <c:min val="0"/>
        </c:scaling>
        <c:delete val="0"/>
        <c:axPos val="l"/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55211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4762515796636528"/>
          <c:y val="0.4550925925925926"/>
          <c:w val="0.13956738166349897"/>
          <c:h val="0.22556542917255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[MODELO DE DATOS INFORMES DE GESTIÓN 2020 ENERO-MAYO.xlsx]FINANCIERA!Presupuesto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DO" b="1">
                <a:solidFill>
                  <a:schemeClr val="tx1"/>
                </a:solidFill>
              </a:rPr>
              <a:t>Ejecución presupuestaria de la ETED</a:t>
            </a:r>
          </a:p>
          <a:p>
            <a:pPr>
              <a:defRPr b="1">
                <a:solidFill>
                  <a:schemeClr val="tx1"/>
                </a:solidFill>
              </a:defRPr>
            </a:pPr>
            <a:r>
              <a:rPr lang="es-DO" b="1">
                <a:solidFill>
                  <a:schemeClr val="tx1"/>
                </a:solidFill>
              </a:rPr>
              <a:t>Mayo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FINANCIERA!$B$74</c:f>
              <c:strCache>
                <c:ptCount val="1"/>
                <c:pt idx="0">
                  <c:v>Planificacion RD$ MM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FINANCIERA!$A$75:$A$76</c:f>
              <c:strCache>
                <c:ptCount val="1"/>
                <c:pt idx="0">
                  <c:v>5</c:v>
                </c:pt>
              </c:strCache>
            </c:strRef>
          </c:cat>
          <c:val>
            <c:numRef>
              <c:f>FINANCIERA!$B$75:$B$76</c:f>
              <c:numCache>
                <c:formatCode>#,##0.0</c:formatCode>
                <c:ptCount val="1"/>
                <c:pt idx="0">
                  <c:v>345.22544075000002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AF-4BE6-940D-82902DD604AB}"/>
            </c:ext>
          </c:extLst>
        </c:ser>
        <c:ser>
          <c:idx val="1"/>
          <c:order val="1"/>
          <c:tx>
            <c:strRef>
              <c:f>FINANCIERA!$C$74</c:f>
              <c:strCache>
                <c:ptCount val="1"/>
                <c:pt idx="0">
                  <c:v>Ejecucion RD$ MM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FINANCIERA!$A$75:$A$76</c:f>
              <c:strCache>
                <c:ptCount val="1"/>
                <c:pt idx="0">
                  <c:v>5</c:v>
                </c:pt>
              </c:strCache>
            </c:strRef>
          </c:cat>
          <c:val>
            <c:numRef>
              <c:f>FINANCIERA!$C$75:$C$76</c:f>
              <c:numCache>
                <c:formatCode>#,##0.0</c:formatCode>
                <c:ptCount val="1"/>
                <c:pt idx="0">
                  <c:v>241.50132758000001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AF-4BE6-940D-82902DD604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46238720"/>
        <c:axId val="246239112"/>
      </c:barChart>
      <c:catAx>
        <c:axId val="24623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46239112"/>
        <c:crosses val="autoZero"/>
        <c:auto val="1"/>
        <c:lblAlgn val="ctr"/>
        <c:lblOffset val="100"/>
        <c:noMultiLvlLbl val="0"/>
      </c:catAx>
      <c:valAx>
        <c:axId val="2462391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RD$ MM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4623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[MODELO DE DATOS INFORMES DE GESTIÓN 2020 ENERO-MAYO.xlsx]FINANCIERA!PivotTable19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1" i="0" baseline="0">
                <a:effectLst/>
              </a:rPr>
              <a:t>Ejecución presupuestaria de la ETED</a:t>
            </a:r>
            <a:endParaRPr lang="es-DO">
              <a:effectLst/>
            </a:endParaRPr>
          </a:p>
          <a:p>
            <a:pPr>
              <a:defRPr/>
            </a:pPr>
            <a:r>
              <a:rPr lang="es-DO" sz="1800" b="1" i="0" baseline="0">
                <a:effectLst/>
              </a:rPr>
              <a:t>valor acumulado a Mayo 2020</a:t>
            </a:r>
            <a:endParaRPr lang="es-DO"/>
          </a:p>
        </c:rich>
      </c:tx>
      <c:layout>
        <c:manualLayout>
          <c:xMode val="edge"/>
          <c:yMode val="edge"/>
          <c:x val="0.23679364728707505"/>
          <c:y val="2.54615711673705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2.0994369691764481E-2"/>
          <c:y val="0.24403739744323602"/>
          <c:w val="0.85796910656708991"/>
          <c:h val="0.61782763702905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FINANCIERA!$A$81</c:f>
              <c:strCache>
                <c:ptCount val="1"/>
                <c:pt idx="0">
                  <c:v>Planificacion RD$ MM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FINANCIERA!$A$82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FINANCIERA!$A$82</c:f>
              <c:numCache>
                <c:formatCode>#,##0.0</c:formatCode>
                <c:ptCount val="1"/>
                <c:pt idx="0">
                  <c:v>1561.2696100599999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3-49C5-9C0A-7FA43BB2E895}"/>
            </c:ext>
          </c:extLst>
        </c:ser>
        <c:ser>
          <c:idx val="1"/>
          <c:order val="1"/>
          <c:tx>
            <c:strRef>
              <c:f>FINANCIERA!$B$81</c:f>
              <c:strCache>
                <c:ptCount val="1"/>
                <c:pt idx="0">
                  <c:v>Ejecucion RD$ MM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FINANCIERA!$A$82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FINANCIERA!$B$82</c:f>
              <c:numCache>
                <c:formatCode>#,##0.0</c:formatCode>
                <c:ptCount val="1"/>
                <c:pt idx="0">
                  <c:v>935.9819997118999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93-49C5-9C0A-7FA43BB2E8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01971784"/>
        <c:axId val="901971456"/>
      </c:barChart>
      <c:catAx>
        <c:axId val="901971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901971456"/>
        <c:crosses val="autoZero"/>
        <c:auto val="1"/>
        <c:lblAlgn val="ctr"/>
        <c:lblOffset val="100"/>
        <c:noMultiLvlLbl val="0"/>
      </c:catAx>
      <c:valAx>
        <c:axId val="901971456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901971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[MODELO DE DATOS INFORMES DE GESTIÓN 2020 ENERO-MAYO.xlsx]EXOP-INNO!TablaDinámica3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DO" sz="1400"/>
              <a:t>Plan de expansión - Ejecución plan operativo </a:t>
            </a:r>
          </a:p>
          <a:p>
            <a:pPr algn="ctr">
              <a:defRPr/>
            </a:pPr>
            <a:r>
              <a:rPr lang="es-DO" sz="1400"/>
              <a:t>(Enero-Mayo 2020)</a:t>
            </a:r>
          </a:p>
          <a:p>
            <a:pPr algn="ctr">
              <a:defRPr/>
            </a:pPr>
            <a:endParaRPr lang="es-DO"/>
          </a:p>
        </c:rich>
      </c:tx>
      <c:layout>
        <c:manualLayout>
          <c:xMode val="edge"/>
          <c:yMode val="edge"/>
          <c:x val="0.23036188612695963"/>
          <c:y val="3.023903340578101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DO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numFmt formatCode="0.0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3746736767288107E-2"/>
              <c:y val="3.02395064150612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6E-2"/>
              <c:y val="3.62874076980735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3.326345705656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4.23353089810856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23087862082704E-2"/>
              <c:y val="3.023950641506116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2715020474366021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9609843157442244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784476855057472E-2"/>
              <c:y val="1.814370384903676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419160513204896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434227995481624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numFmt formatCode="0.0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784476855057472E-2"/>
              <c:y val="1.814370384903676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9609843157442244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2715020474366021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23087862082704E-2"/>
              <c:y val="3.023950641506116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434227995481624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4.23353089810856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3.326345705656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6E-2"/>
              <c:y val="3.62874076980735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3746736767288107E-2"/>
              <c:y val="3.02395064150612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419160513204896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1"/>
              </a:solidFill>
              <a:round/>
            </a:ln>
            <a:effectLst/>
          </c:spPr>
        </c:marker>
        <c:dLbl>
          <c:idx val="0"/>
          <c:numFmt formatCode="0.0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 w="22225" cap="rnd">
            <a:solidFill>
              <a:schemeClr val="accent1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784476855057472E-2"/>
              <c:y val="1.814370384903676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9609843157442244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2715020474366021E-2"/>
              <c:y val="2.721555577355514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23087862082704E-2"/>
              <c:y val="3.023950641506116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2.8434227995481624E-2"/>
              <c:y val="2.116765449054289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4.23353089810856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3.326345705656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6E-2"/>
              <c:y val="3.62874076980735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3746736767288107E-2"/>
              <c:y val="3.02395064150612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 w="22225" cap="rnd">
            <a:solidFill>
              <a:schemeClr val="accent2"/>
            </a:solidFill>
            <a:round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/>
              </a:solidFill>
              <a:round/>
            </a:ln>
            <a:effectLst/>
          </c:spPr>
        </c:marker>
        <c:dLbl>
          <c:idx val="0"/>
          <c:layout>
            <c:manualLayout>
              <c:x val="-3.0988807694057499E-2"/>
              <c:y val="2.419160513204896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1.9554450952338636E-2"/>
          <c:y val="0.17254662360433964"/>
          <c:w val="0.96966278019446439"/>
          <c:h val="0.70324948497596551"/>
        </c:manualLayout>
      </c:layout>
      <c:lineChart>
        <c:grouping val="standard"/>
        <c:varyColors val="0"/>
        <c:ser>
          <c:idx val="0"/>
          <c:order val="0"/>
          <c:tx>
            <c:strRef>
              <c:f>'EXOP-INNO'!$B$8</c:f>
              <c:strCache>
                <c:ptCount val="1"/>
                <c:pt idx="0">
                  <c:v>Planeado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'EXOP-INNO'!$A$9:$A$21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'EXOP-INNO'!$B$9:$B$21</c:f>
              <c:numCache>
                <c:formatCode>General</c:formatCode>
                <c:ptCount val="12"/>
                <c:pt idx="0">
                  <c:v>0.12</c:v>
                </c:pt>
                <c:pt idx="1">
                  <c:v>0.24360000000000001</c:v>
                </c:pt>
                <c:pt idx="2">
                  <c:v>0.38819999999999999</c:v>
                </c:pt>
                <c:pt idx="3">
                  <c:v>0.48809999999999998</c:v>
                </c:pt>
                <c:pt idx="4">
                  <c:v>0.57699999999999996</c:v>
                </c:pt>
                <c:pt idx="5">
                  <c:v>0.7036</c:v>
                </c:pt>
                <c:pt idx="6">
                  <c:v>0.7712</c:v>
                </c:pt>
                <c:pt idx="7">
                  <c:v>0.80359999999999998</c:v>
                </c:pt>
                <c:pt idx="8">
                  <c:v>0.88780000000000003</c:v>
                </c:pt>
                <c:pt idx="9">
                  <c:v>0.93030000000000002</c:v>
                </c:pt>
                <c:pt idx="10">
                  <c:v>0.96709999999999996</c:v>
                </c:pt>
                <c:pt idx="11">
                  <c:v>0.99990000000000001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A2-41A8-9A91-59327A6F1248}"/>
            </c:ext>
          </c:extLst>
        </c:ser>
        <c:ser>
          <c:idx val="1"/>
          <c:order val="1"/>
          <c:tx>
            <c:strRef>
              <c:f>'EXOP-INNO'!$C$8</c:f>
              <c:strCache>
                <c:ptCount val="1"/>
                <c:pt idx="0">
                  <c:v>Ejecutado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5FA2-41A8-9A91-59327A6F1248}"/>
              </c:ext>
            </c:extLst>
          </c:dPt>
          <c:dPt>
            <c:idx val="1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5FA2-41A8-9A91-59327A6F1248}"/>
              </c:ext>
            </c:extLst>
          </c:dPt>
          <c:dPt>
            <c:idx val="2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5FA2-41A8-9A91-59327A6F1248}"/>
              </c:ext>
            </c:extLst>
          </c:dPt>
          <c:dPt>
            <c:idx val="3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5FA2-41A8-9A91-59327A6F1248}"/>
              </c:ext>
            </c:extLst>
          </c:dPt>
          <c:dPt>
            <c:idx val="4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5FA2-41A8-9A91-59327A6F1248}"/>
              </c:ext>
            </c:extLst>
          </c:dPt>
          <c:dPt>
            <c:idx val="5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5FA2-41A8-9A91-59327A6F1248}"/>
              </c:ext>
            </c:extLst>
          </c:dPt>
          <c:dPt>
            <c:idx val="6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E-5FA2-41A8-9A91-59327A6F1248}"/>
              </c:ext>
            </c:extLst>
          </c:dPt>
          <c:dPt>
            <c:idx val="7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0-5FA2-41A8-9A91-59327A6F1248}"/>
              </c:ext>
            </c:extLst>
          </c:dPt>
          <c:dPt>
            <c:idx val="8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2-5FA2-41A8-9A91-59327A6F1248}"/>
              </c:ext>
            </c:extLst>
          </c:dPt>
          <c:dPt>
            <c:idx val="9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4-5FA2-41A8-9A91-59327A6F1248}"/>
              </c:ext>
            </c:extLst>
          </c:dPt>
          <c:dPt>
            <c:idx val="10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6-5FA2-41A8-9A91-59327A6F1248}"/>
              </c:ext>
            </c:extLst>
          </c:dPt>
          <c:dPt>
            <c:idx val="11"/>
            <c:marker>
              <c:symbol val="circl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spPr>
              <a:ln w="2222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8-5FA2-41A8-9A91-59327A6F1248}"/>
              </c:ext>
            </c:extLst>
          </c:dPt>
          <c:dLbls>
            <c:dLbl>
              <c:idx val="0"/>
              <c:layout>
                <c:manualLayout>
                  <c:x val="-2.784476855057472E-2"/>
                  <c:y val="1.8143703849036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A2-41A8-9A91-59327A6F1248}"/>
                </c:ext>
              </c:extLst>
            </c:dLbl>
            <c:dLbl>
              <c:idx val="1"/>
              <c:layout>
                <c:manualLayout>
                  <c:x val="-2.9609843157442244E-2"/>
                  <c:y val="2.7215555773555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A2-41A8-9A91-59327A6F1248}"/>
                </c:ext>
              </c:extLst>
            </c:dLbl>
            <c:dLbl>
              <c:idx val="2"/>
              <c:layout>
                <c:manualLayout>
                  <c:x val="-3.0988807694057499E-2"/>
                  <c:y val="2.7215555773555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A2-41A8-9A91-59327A6F1248}"/>
                </c:ext>
              </c:extLst>
            </c:dLbl>
            <c:dLbl>
              <c:idx val="3"/>
              <c:layout>
                <c:manualLayout>
                  <c:x val="-2.2715020474366021E-2"/>
                  <c:y val="2.7215555773555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A2-41A8-9A91-59327A6F1248}"/>
                </c:ext>
              </c:extLst>
            </c:dLbl>
            <c:dLbl>
              <c:idx val="4"/>
              <c:layout>
                <c:manualLayout>
                  <c:x val="-2.823087862082704E-2"/>
                  <c:y val="3.0239506415061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A2-41A8-9A91-59327A6F1248}"/>
                </c:ext>
              </c:extLst>
            </c:dLbl>
            <c:dLbl>
              <c:idx val="5"/>
              <c:layout>
                <c:manualLayout>
                  <c:x val="-3.0988807694057499E-2"/>
                  <c:y val="2.1167654490542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FA2-41A8-9A91-59327A6F1248}"/>
                </c:ext>
              </c:extLst>
            </c:dLbl>
            <c:dLbl>
              <c:idx val="6"/>
              <c:layout>
                <c:manualLayout>
                  <c:x val="-2.8434227995481624E-2"/>
                  <c:y val="2.1167654490542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FA2-41A8-9A91-59327A6F1248}"/>
                </c:ext>
              </c:extLst>
            </c:dLbl>
            <c:dLbl>
              <c:idx val="7"/>
              <c:layout>
                <c:manualLayout>
                  <c:x val="-3.0988807694057499E-2"/>
                  <c:y val="4.2335308981085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FA2-41A8-9A91-59327A6F1248}"/>
                </c:ext>
              </c:extLst>
            </c:dLbl>
            <c:dLbl>
              <c:idx val="8"/>
              <c:layout>
                <c:manualLayout>
                  <c:x val="-3.0988807694057499E-2"/>
                  <c:y val="3.32634570565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FA2-41A8-9A91-59327A6F1248}"/>
                </c:ext>
              </c:extLst>
            </c:dLbl>
            <c:dLbl>
              <c:idx val="9"/>
              <c:layout>
                <c:manualLayout>
                  <c:x val="-3.09888076940576E-2"/>
                  <c:y val="3.628740769807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FA2-41A8-9A91-59327A6F1248}"/>
                </c:ext>
              </c:extLst>
            </c:dLbl>
            <c:dLbl>
              <c:idx val="10"/>
              <c:layout>
                <c:manualLayout>
                  <c:x val="-3.3746736767288107E-2"/>
                  <c:y val="3.02395064150612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FA2-41A8-9A91-59327A6F1248}"/>
                </c:ext>
              </c:extLst>
            </c:dLbl>
            <c:dLbl>
              <c:idx val="11"/>
              <c:layout>
                <c:manualLayout>
                  <c:x val="-3.0988807694057499E-2"/>
                  <c:y val="2.419160513204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FA2-41A8-9A91-59327A6F12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'EXOP-INNO'!$A$9:$A$21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'EXOP-INNO'!$C$9:$C$21</c:f>
              <c:numCache>
                <c:formatCode>0.00%</c:formatCode>
                <c:ptCount val="12"/>
                <c:pt idx="0">
                  <c:v>2.4400000000000002E-2</c:v>
                </c:pt>
                <c:pt idx="1">
                  <c:v>6.0900000000000003E-2</c:v>
                </c:pt>
                <c:pt idx="2">
                  <c:v>9.74E-2</c:v>
                </c:pt>
                <c:pt idx="3">
                  <c:v>0.14630000000000001</c:v>
                </c:pt>
                <c:pt idx="4">
                  <c:v>0.18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FA2-41A8-9A91-59327A6F12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7253816"/>
        <c:axId val="347254208"/>
      </c:lineChart>
      <c:catAx>
        <c:axId val="34725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47254208"/>
        <c:crosses val="autoZero"/>
        <c:auto val="1"/>
        <c:lblAlgn val="ctr"/>
        <c:lblOffset val="100"/>
        <c:noMultiLvlLbl val="0"/>
      </c:catAx>
      <c:valAx>
        <c:axId val="347254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72538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[MODELO DE DATOS INFORMES DE GESTIÓN 2020 ENERO-MAYO.xlsx]EXOP-INNO!Comportamiento Frecuencia_2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900" b="1" i="0" u="none" strike="noStrike" baseline="0">
                <a:effectLst/>
              </a:rPr>
              <a:t>% del tiempo en que la frecuencia se mantuvo en el rango establecido</a:t>
            </a:r>
            <a:endParaRPr lang="es-DO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'EXOP-INNO'!$Q$47:$Q$48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'EXOP-INNO'!$P$49:$P$51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'EXOP-INNO'!$Q$49:$Q$51</c:f>
              <c:numCache>
                <c:formatCode>0.00%</c:formatCode>
                <c:ptCount val="2"/>
                <c:pt idx="0">
                  <c:v>0.89339999999999997</c:v>
                </c:pt>
                <c:pt idx="1">
                  <c:v>0.98280000000000001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8-4BED-A6D9-7FC55AC7D48A}"/>
            </c:ext>
          </c:extLst>
        </c:ser>
        <c:ser>
          <c:idx val="1"/>
          <c:order val="1"/>
          <c:tx>
            <c:strRef>
              <c:f>'EXOP-INNO'!$R$47:$R$48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'EXOP-INNO'!$P$49:$P$51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'EXOP-INNO'!$R$49:$R$51</c:f>
              <c:numCache>
                <c:formatCode>0.00%</c:formatCode>
                <c:ptCount val="2"/>
                <c:pt idx="0">
                  <c:v>0.89600000000000002</c:v>
                </c:pt>
                <c:pt idx="1">
                  <c:v>0.98280000000000001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78-4BED-A6D9-7FC55AC7D48A}"/>
            </c:ext>
          </c:extLst>
        </c:ser>
        <c:ser>
          <c:idx val="2"/>
          <c:order val="2"/>
          <c:tx>
            <c:strRef>
              <c:f>'EXOP-INNO'!$S$47:$S$48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'EXOP-INNO'!$P$49:$P$51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'EXOP-INNO'!$S$49:$S$51</c:f>
              <c:numCache>
                <c:formatCode>0.00%</c:formatCode>
                <c:ptCount val="2"/>
                <c:pt idx="0">
                  <c:v>0.9012</c:v>
                </c:pt>
                <c:pt idx="1">
                  <c:v>0.98680000000000001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78-4BED-A6D9-7FC55AC7D48A}"/>
            </c:ext>
          </c:extLst>
        </c:ser>
        <c:ser>
          <c:idx val="3"/>
          <c:order val="3"/>
          <c:tx>
            <c:strRef>
              <c:f>'EXOP-INNO'!$T$47:$T$48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'EXOP-INNO'!$P$49:$P$51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'EXOP-INNO'!$T$49:$T$51</c:f>
              <c:numCache>
                <c:formatCode>0.00%</c:formatCode>
                <c:ptCount val="2"/>
                <c:pt idx="0">
                  <c:v>0.93859999999999999</c:v>
                </c:pt>
                <c:pt idx="1">
                  <c:v>0.99539999999999995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78-4BED-A6D9-7FC55AC7D48A}"/>
            </c:ext>
          </c:extLst>
        </c:ser>
        <c:ser>
          <c:idx val="4"/>
          <c:order val="4"/>
          <c:tx>
            <c:strRef>
              <c:f>'EXOP-INNO'!$U$47:$U$48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'EXOP-INNO'!$P$49:$P$51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'EXOP-INNO'!$U$49:$U$51</c:f>
              <c:numCache>
                <c:formatCode>0.00%</c:formatCode>
                <c:ptCount val="2"/>
                <c:pt idx="0">
                  <c:v>0.91739999999999999</c:v>
                </c:pt>
                <c:pt idx="1">
                  <c:v>0.99229999999999996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78-4BED-A6D9-7FC55AC7D4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24907800"/>
        <c:axId val="724908128"/>
      </c:barChart>
      <c:catAx>
        <c:axId val="72490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24908128"/>
        <c:crosses val="autoZero"/>
        <c:auto val="1"/>
        <c:lblAlgn val="ctr"/>
        <c:lblOffset val="100"/>
        <c:noMultiLvlLbl val="0"/>
      </c:catAx>
      <c:valAx>
        <c:axId val="724908128"/>
        <c:scaling>
          <c:orientation val="minMax"/>
          <c:max val="1"/>
          <c:min val="0.70000000000000007"/>
        </c:scaling>
        <c:delete val="1"/>
        <c:axPos val="l"/>
        <c:numFmt formatCode="0.00%" sourceLinked="1"/>
        <c:majorTickMark val="none"/>
        <c:minorTickMark val="none"/>
        <c:tickLblPos val="nextTo"/>
        <c:crossAx val="724907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[MODELO DE DATOS INFORMES DE GESTIÓN 2020 ENERO-MAYO.xlsx]EXOP-INNO!Comparacion Frecuencia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900" b="1"/>
              <a:t>Comparacion </a:t>
            </a:r>
            <a:r>
              <a:rPr lang="es-DO" sz="900" b="1" i="0" baseline="0">
                <a:effectLst/>
              </a:rPr>
              <a:t>% del tiempo en que la frecuencia se mantuvo en el rango establecido          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DO" sz="900" b="1" i="0" baseline="0">
                <a:effectLst/>
              </a:rPr>
              <a:t>Mayo 2019-Mayo 2020</a:t>
            </a:r>
            <a:endParaRPr lang="en-US" sz="9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9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4.6863882274455947E-2"/>
          <c:y val="0.18135389326334211"/>
          <c:w val="0.83579195754021451"/>
          <c:h val="0.73081777272818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'EXOP-INNO'!$Q$61:$Q$62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'EXOP-INNO'!$P$63:$P$65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'EXOP-INNO'!$Q$63:$Q$65</c:f>
              <c:numCache>
                <c:formatCode>0.00%</c:formatCode>
                <c:ptCount val="2"/>
                <c:pt idx="0">
                  <c:v>0.92879999999999996</c:v>
                </c:pt>
                <c:pt idx="1">
                  <c:v>0.99639999999999995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7-4571-A80B-5C8EF8B19E5D}"/>
            </c:ext>
          </c:extLst>
        </c:ser>
        <c:ser>
          <c:idx val="1"/>
          <c:order val="1"/>
          <c:tx>
            <c:strRef>
              <c:f>'EXOP-INNO'!$R$61:$R$62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'EXOP-INNO'!$P$63:$P$65</c:f>
              <c:strCache>
                <c:ptCount val="2"/>
                <c:pt idx="0">
                  <c:v>±.15 Hz.</c:v>
                </c:pt>
                <c:pt idx="1">
                  <c:v>±.25 Hz.</c:v>
                </c:pt>
              </c:strCache>
            </c:strRef>
          </c:cat>
          <c:val>
            <c:numRef>
              <c:f>'EXOP-INNO'!$R$63:$R$65</c:f>
              <c:numCache>
                <c:formatCode>0.00%</c:formatCode>
                <c:ptCount val="2"/>
                <c:pt idx="0">
                  <c:v>0.91739999999999999</c:v>
                </c:pt>
                <c:pt idx="1">
                  <c:v>0.99229999999999996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47-4571-A80B-5C8EF8B19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6918432"/>
        <c:axId val="2076920096"/>
      </c:barChart>
      <c:catAx>
        <c:axId val="207691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76920096"/>
        <c:crosses val="autoZero"/>
        <c:auto val="1"/>
        <c:lblAlgn val="ctr"/>
        <c:lblOffset val="100"/>
        <c:noMultiLvlLbl val="0"/>
      </c:catAx>
      <c:valAx>
        <c:axId val="20769200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07691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[MODELO DE DATOS INFORMES DE GESTIÓN 2020 ENERO-MAYO.xlsx]EXOP-INNO!Comportamiento Tension-2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100" b="0" i="0" baseline="0">
                <a:effectLst/>
              </a:rPr>
              <a:t>% </a:t>
            </a:r>
            <a:r>
              <a:rPr lang="es-DO" sz="1100" b="1" i="0" baseline="0">
                <a:effectLst/>
              </a:rPr>
              <a:t>Tiempo que el voltaje del Sistema estuvo dentro del rango establecido     Ene-Mayo (2020)</a:t>
            </a:r>
            <a:endParaRPr lang="es-DO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6">
              <a:shade val="53000"/>
            </a:schemeClr>
          </a:solidFill>
          <a:ln>
            <a:noFill/>
          </a:ln>
          <a:effectLst/>
        </c:spPr>
      </c:pivotFmt>
      <c:pivotFmt>
        <c:idx val="2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'EXOP-INNO'!$Q$77:$Q$78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'EXOP-INNO'!$P$79:$P$82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'EXOP-INNO'!$Q$79:$Q$82</c:f>
              <c:numCache>
                <c:formatCode>0.00%</c:formatCode>
                <c:ptCount val="3"/>
                <c:pt idx="0">
                  <c:v>0.93859999999999999</c:v>
                </c:pt>
                <c:pt idx="1">
                  <c:v>0.99839999999999995</c:v>
                </c:pt>
                <c:pt idx="2">
                  <c:v>0.97019999999999995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9-4364-B4EC-DD3D2E58DFA2}"/>
            </c:ext>
          </c:extLst>
        </c:ser>
        <c:ser>
          <c:idx val="1"/>
          <c:order val="1"/>
          <c:tx>
            <c:strRef>
              <c:f>'EXOP-INNO'!$R$77:$R$78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'EXOP-INNO'!$P$79:$P$82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'EXOP-INNO'!$R$79:$R$82</c:f>
              <c:numCache>
                <c:formatCode>0.00%</c:formatCode>
                <c:ptCount val="3"/>
                <c:pt idx="0">
                  <c:v>0.9617</c:v>
                </c:pt>
                <c:pt idx="1">
                  <c:v>0.9758</c:v>
                </c:pt>
                <c:pt idx="2">
                  <c:v>0.99970000000000003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9-4364-B4EC-DD3D2E58DFA2}"/>
            </c:ext>
          </c:extLst>
        </c:ser>
        <c:ser>
          <c:idx val="2"/>
          <c:order val="2"/>
          <c:tx>
            <c:strRef>
              <c:f>'EXOP-INNO'!$S$77:$S$78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'EXOP-INNO'!$P$79:$P$82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'EXOP-INNO'!$S$79:$S$82</c:f>
              <c:numCache>
                <c:formatCode>0.00%</c:formatCode>
                <c:ptCount val="3"/>
                <c:pt idx="0">
                  <c:v>0.99529999999999996</c:v>
                </c:pt>
                <c:pt idx="1">
                  <c:v>1</c:v>
                </c:pt>
                <c:pt idx="2">
                  <c:v>0.99739999999999995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9-4364-B4EC-DD3D2E58DFA2}"/>
            </c:ext>
          </c:extLst>
        </c:ser>
        <c:ser>
          <c:idx val="3"/>
          <c:order val="3"/>
          <c:tx>
            <c:strRef>
              <c:f>'EXOP-INNO'!$T$77:$T$78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'EXOP-INNO'!$P$79:$P$82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'EXOP-INNO'!$T$79:$T$82</c:f>
              <c:numCache>
                <c:formatCode>0.00%</c:formatCode>
                <c:ptCount val="3"/>
                <c:pt idx="0">
                  <c:v>0.99180000000000001</c:v>
                </c:pt>
                <c:pt idx="1">
                  <c:v>1</c:v>
                </c:pt>
                <c:pt idx="2">
                  <c:v>0.98670000000000002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A9-4364-B4EC-DD3D2E58DFA2}"/>
            </c:ext>
          </c:extLst>
        </c:ser>
        <c:ser>
          <c:idx val="4"/>
          <c:order val="4"/>
          <c:tx>
            <c:strRef>
              <c:f>'EXOP-INNO'!$U$77:$U$78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'EXOP-INNO'!$P$79:$P$82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'EXOP-INNO'!$U$79:$U$82</c:f>
              <c:numCache>
                <c:formatCode>0.00%</c:formatCode>
                <c:ptCount val="3"/>
                <c:pt idx="0">
                  <c:v>0.99160000000000004</c:v>
                </c:pt>
                <c:pt idx="1">
                  <c:v>1</c:v>
                </c:pt>
                <c:pt idx="2">
                  <c:v>0.96360000000000001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A9-4364-B4EC-DD3D2E58DF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21625688"/>
        <c:axId val="621630936"/>
      </c:barChart>
      <c:catAx>
        <c:axId val="621625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21630936"/>
        <c:crosses val="autoZero"/>
        <c:auto val="1"/>
        <c:lblAlgn val="ctr"/>
        <c:lblOffset val="100"/>
        <c:noMultiLvlLbl val="0"/>
      </c:catAx>
      <c:valAx>
        <c:axId val="621630936"/>
        <c:scaling>
          <c:orientation val="minMax"/>
          <c:max val="1"/>
          <c:min val="0.70000000000000007"/>
        </c:scaling>
        <c:delete val="1"/>
        <c:axPos val="l"/>
        <c:numFmt formatCode="0.00%" sourceLinked="1"/>
        <c:majorTickMark val="none"/>
        <c:minorTickMark val="none"/>
        <c:tickLblPos val="nextTo"/>
        <c:crossAx val="621625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[MODELO DE DATOS INFORMES DE GESTIÓN 2020 ENERO-MAYO.xlsx]EXOP-INNO!Comparacion Tension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200" b="0" i="0" baseline="0">
                <a:effectLst/>
              </a:rPr>
              <a:t>Comparacion comportamiento de la tension </a:t>
            </a:r>
          </a:p>
          <a:p>
            <a:pPr>
              <a:defRPr sz="1200"/>
            </a:pPr>
            <a:r>
              <a:rPr lang="es-DO" sz="1200" b="0" i="0" baseline="0">
                <a:effectLst/>
              </a:rPr>
              <a:t>Mayo 2019 Vs Mayo 2020</a:t>
            </a:r>
            <a:endParaRPr lang="es-DO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'EXOP-INNO'!$Q$91:$Q$92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'EXOP-INNO'!$P$93:$P$96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'EXOP-INNO'!$Q$93:$Q$96</c:f>
              <c:numCache>
                <c:formatCode>0.00%</c:formatCode>
                <c:ptCount val="3"/>
                <c:pt idx="0">
                  <c:v>0.99750000000000005</c:v>
                </c:pt>
                <c:pt idx="1">
                  <c:v>0.99719999999999998</c:v>
                </c:pt>
                <c:pt idx="2">
                  <c:v>0.97740000000000005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3-452B-8F61-5ED45741A683}"/>
            </c:ext>
          </c:extLst>
        </c:ser>
        <c:ser>
          <c:idx val="1"/>
          <c:order val="1"/>
          <c:tx>
            <c:strRef>
              <c:f>'EXOP-INNO'!$R$91:$R$92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'EXOP-INNO'!$P$93:$P$96</c:f>
              <c:strCache>
                <c:ptCount val="3"/>
                <c:pt idx="0">
                  <c:v>138 kV</c:v>
                </c:pt>
                <c:pt idx="1">
                  <c:v>345 kV</c:v>
                </c:pt>
                <c:pt idx="2">
                  <c:v>69 kV</c:v>
                </c:pt>
              </c:strCache>
            </c:strRef>
          </c:cat>
          <c:val>
            <c:numRef>
              <c:f>'EXOP-INNO'!$R$93:$R$96</c:f>
              <c:numCache>
                <c:formatCode>0.00%</c:formatCode>
                <c:ptCount val="3"/>
                <c:pt idx="0">
                  <c:v>0.99160000000000004</c:v>
                </c:pt>
                <c:pt idx="1">
                  <c:v>1</c:v>
                </c:pt>
                <c:pt idx="2">
                  <c:v>0.96360000000000001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3-452B-8F61-5ED45741A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4296703"/>
        <c:axId val="1984289215"/>
      </c:barChart>
      <c:catAx>
        <c:axId val="1984296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4289215"/>
        <c:crosses val="autoZero"/>
        <c:auto val="1"/>
        <c:lblAlgn val="ctr"/>
        <c:lblOffset val="100"/>
        <c:noMultiLvlLbl val="0"/>
      </c:catAx>
      <c:valAx>
        <c:axId val="1984289215"/>
        <c:scaling>
          <c:orientation val="minMax"/>
          <c:min val="0.9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4296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5CE9F66D2A4B61995B209946EE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B949-033D-48AC-8532-9DCE61D0A888}"/>
      </w:docPartPr>
      <w:docPartBody>
        <w:p w:rsidR="003E5B33" w:rsidRDefault="00A54F4F" w:rsidP="00A54F4F">
          <w:pPr>
            <w:pStyle w:val="E55CE9F66D2A4B61995B209946EED4FD"/>
          </w:pPr>
          <w:r w:rsidRPr="00971D1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6"/>
    <w:rsid w:val="0000786C"/>
    <w:rsid w:val="00050FDA"/>
    <w:rsid w:val="00072763"/>
    <w:rsid w:val="000950E2"/>
    <w:rsid w:val="00135B4B"/>
    <w:rsid w:val="00173945"/>
    <w:rsid w:val="00182A3F"/>
    <w:rsid w:val="00191A12"/>
    <w:rsid w:val="001B0608"/>
    <w:rsid w:val="001F234D"/>
    <w:rsid w:val="0021463D"/>
    <w:rsid w:val="00222EFD"/>
    <w:rsid w:val="00230C80"/>
    <w:rsid w:val="00235BC4"/>
    <w:rsid w:val="00246F15"/>
    <w:rsid w:val="00293DED"/>
    <w:rsid w:val="00297F09"/>
    <w:rsid w:val="002F366F"/>
    <w:rsid w:val="00306D1F"/>
    <w:rsid w:val="003075BB"/>
    <w:rsid w:val="003242E8"/>
    <w:rsid w:val="00340836"/>
    <w:rsid w:val="00361B6C"/>
    <w:rsid w:val="00367ED0"/>
    <w:rsid w:val="003751D2"/>
    <w:rsid w:val="00393E1D"/>
    <w:rsid w:val="003E5B33"/>
    <w:rsid w:val="00477A74"/>
    <w:rsid w:val="004A22EB"/>
    <w:rsid w:val="004C5CCA"/>
    <w:rsid w:val="004F7F28"/>
    <w:rsid w:val="00510EF1"/>
    <w:rsid w:val="00571870"/>
    <w:rsid w:val="00583184"/>
    <w:rsid w:val="005C5F7E"/>
    <w:rsid w:val="005D74D0"/>
    <w:rsid w:val="00654198"/>
    <w:rsid w:val="006650A7"/>
    <w:rsid w:val="006B528D"/>
    <w:rsid w:val="006C4518"/>
    <w:rsid w:val="006C60F7"/>
    <w:rsid w:val="00710AEA"/>
    <w:rsid w:val="007317E1"/>
    <w:rsid w:val="00752EA3"/>
    <w:rsid w:val="007733FD"/>
    <w:rsid w:val="0077711B"/>
    <w:rsid w:val="007A7559"/>
    <w:rsid w:val="007D3646"/>
    <w:rsid w:val="007D5335"/>
    <w:rsid w:val="007F42EA"/>
    <w:rsid w:val="00804A94"/>
    <w:rsid w:val="00891951"/>
    <w:rsid w:val="008A67D4"/>
    <w:rsid w:val="008D518F"/>
    <w:rsid w:val="009029F6"/>
    <w:rsid w:val="00927C0D"/>
    <w:rsid w:val="00963794"/>
    <w:rsid w:val="00982CBD"/>
    <w:rsid w:val="009A55F0"/>
    <w:rsid w:val="009C7111"/>
    <w:rsid w:val="00A44F92"/>
    <w:rsid w:val="00A54F4F"/>
    <w:rsid w:val="00A72AF6"/>
    <w:rsid w:val="00A94699"/>
    <w:rsid w:val="00A96BF9"/>
    <w:rsid w:val="00AA7316"/>
    <w:rsid w:val="00B17F4E"/>
    <w:rsid w:val="00B30783"/>
    <w:rsid w:val="00B404F3"/>
    <w:rsid w:val="00B45C01"/>
    <w:rsid w:val="00B46F89"/>
    <w:rsid w:val="00BC1B1F"/>
    <w:rsid w:val="00BC5079"/>
    <w:rsid w:val="00C71684"/>
    <w:rsid w:val="00CF0050"/>
    <w:rsid w:val="00D06686"/>
    <w:rsid w:val="00D50EAD"/>
    <w:rsid w:val="00D5437E"/>
    <w:rsid w:val="00D57B1A"/>
    <w:rsid w:val="00D7563B"/>
    <w:rsid w:val="00D93E35"/>
    <w:rsid w:val="00DB2648"/>
    <w:rsid w:val="00DC483D"/>
    <w:rsid w:val="00DE17EC"/>
    <w:rsid w:val="00DE3480"/>
    <w:rsid w:val="00DF3E86"/>
    <w:rsid w:val="00E06FDF"/>
    <w:rsid w:val="00EB379C"/>
    <w:rsid w:val="00ED1E74"/>
    <w:rsid w:val="00EF095F"/>
    <w:rsid w:val="00F01446"/>
    <w:rsid w:val="00F25197"/>
    <w:rsid w:val="00F64BEA"/>
    <w:rsid w:val="00F662A2"/>
    <w:rsid w:val="00F66F36"/>
    <w:rsid w:val="00F84295"/>
    <w:rsid w:val="00FB4408"/>
    <w:rsid w:val="00FB4DA2"/>
    <w:rsid w:val="00FC350A"/>
    <w:rsid w:val="00FC7867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F4F"/>
    <w:rPr>
      <w:color w:val="808080"/>
    </w:rPr>
  </w:style>
  <w:style w:type="paragraph" w:customStyle="1" w:styleId="17A0AEB7ACB94CEAB67FD38FEF4225F6">
    <w:name w:val="17A0AEB7ACB94CEAB67FD38FEF4225F6"/>
    <w:rsid w:val="00AA7316"/>
  </w:style>
  <w:style w:type="paragraph" w:customStyle="1" w:styleId="935554D108C048EA9ED9E3C1079F9386">
    <w:name w:val="935554D108C048EA9ED9E3C1079F9386"/>
    <w:rsid w:val="00AA7316"/>
  </w:style>
  <w:style w:type="paragraph" w:customStyle="1" w:styleId="E55CE9F66D2A4B61995B209946EED4FD">
    <w:name w:val="E55CE9F66D2A4B61995B209946EED4FD"/>
    <w:rsid w:val="00A54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CE0263E2CE84B844DCCBC9FFDFCC1" ma:contentTypeVersion="14" ma:contentTypeDescription="Create a new document." ma:contentTypeScope="" ma:versionID="0d56dc0ca31402408ffdf93b12fc7701">
  <xsd:schema xmlns:xsd="http://www.w3.org/2001/XMLSchema" xmlns:xs="http://www.w3.org/2001/XMLSchema" xmlns:p="http://schemas.microsoft.com/office/2006/metadata/properties" xmlns:ns3="7907ce33-b547-47d8-97e5-90048d65b991" xmlns:ns4="eb50bf01-dc68-47be-b85f-00a6f53178ba" targetNamespace="http://schemas.microsoft.com/office/2006/metadata/properties" ma:root="true" ma:fieldsID="deba1f0a2cc509072d8b92cd7e3fe475" ns3:_="" ns4:_="">
    <xsd:import namespace="7907ce33-b547-47d8-97e5-90048d65b991"/>
    <xsd:import namespace="eb50bf01-dc68-47be-b85f-00a6f53178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ce33-b547-47d8-97e5-90048d65b991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6" nillable="true" ma:displayName="Sharing Hint Hash" ma:internalName="SharingHintHash" ma:readOnly="true">
      <xsd:simpleType>
        <xsd:restriction base="dms:Text"/>
      </xsd:simple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bf01-dc68-47be-b85f-00a6f5317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9E90-4CB6-44C2-AA5B-B46404DA6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20A91-EFA9-4B84-8E4F-D94A2E6A2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7ce33-b547-47d8-97e5-90048d65b991"/>
    <ds:schemaRef ds:uri="eb50bf01-dc68-47be-b85f-00a6f5317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16826-4253-4B9C-9362-D86788747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4F78C-4415-4ADC-B529-70E5FE88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3307</Words>
  <Characters>18190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MENSUAL DE GESTION ETED – Enero – julio 2018</vt:lpstr>
      <vt:lpstr>INFORME MENSUAL DE GESTION ETED – Enero – julio 2018</vt:lpstr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MENSUAL DE GESTION ETED – Enero – julio 2018</dc:title>
  <dc:subject/>
  <dc:creator>EDWIN MANUEL MIESES HERNANDEZ</dc:creator>
  <cp:keywords/>
  <dc:description/>
  <cp:lastModifiedBy>Regina Rivera</cp:lastModifiedBy>
  <cp:revision>3</cp:revision>
  <cp:lastPrinted>2019-10-24T15:00:00Z</cp:lastPrinted>
  <dcterms:created xsi:type="dcterms:W3CDTF">2020-07-17T21:12:00Z</dcterms:created>
  <dcterms:modified xsi:type="dcterms:W3CDTF">2020-07-17T21:12:00Z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0x010100730CE0263E2CE84B844DCCBC9FFDFCC1</vt:lpwstr>
  </property>
</Properties>
</file>